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C77" w:rsidRPr="00BD39B8" w:rsidRDefault="00FD3C77" w:rsidP="00FD3C77">
      <w:pPr>
        <w:spacing w:after="160" w:line="259" w:lineRule="auto"/>
        <w:jc w:val="both"/>
        <w:rPr>
          <w:rFonts w:ascii="Times New Roman" w:eastAsia="Calibri" w:hAnsi="Times New Roman"/>
          <w:i/>
          <w:sz w:val="24"/>
          <w:szCs w:val="24"/>
          <w:lang w:eastAsia="hr-HR"/>
        </w:rPr>
      </w:pPr>
      <w:r w:rsidRPr="00BD39B8">
        <w:rPr>
          <w:rFonts w:ascii="Times New Roman" w:eastAsia="Calibri" w:hAnsi="Times New Roman"/>
          <w:noProof/>
          <w:sz w:val="24"/>
          <w:szCs w:val="24"/>
          <w:lang w:eastAsia="hr-HR"/>
        </w:rPr>
        <w:drawing>
          <wp:anchor distT="0" distB="0" distL="114300" distR="114300" simplePos="0" relativeHeight="251659264" behindDoc="0" locked="0" layoutInCell="1" allowOverlap="1" wp14:anchorId="585DD7BC" wp14:editId="232A2110">
            <wp:simplePos x="0" y="0"/>
            <wp:positionH relativeFrom="column">
              <wp:posOffset>4294505</wp:posOffset>
            </wp:positionH>
            <wp:positionV relativeFrom="margin">
              <wp:align>top</wp:align>
            </wp:positionV>
            <wp:extent cx="1609090" cy="745490"/>
            <wp:effectExtent l="0" t="0" r="0" b="0"/>
            <wp:wrapNone/>
            <wp:docPr id="3" name="Picture 3" descr="C:\Users\hrastnik\Documents\_odsjek_za_informatiku\grbovi\ISO_certifikacija_Buerau_Veritas\iso_9001-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rastnik\Documents\_odsjek_za_informatiku\grbovi\ISO_certifikacija_Buerau_Veritas\iso_9001-30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09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554">
        <w:rPr>
          <w:rFonts w:ascii="Times New Roman" w:eastAsia="Calibri" w:hAnsi="Times New Roman"/>
          <w:i/>
          <w:noProof/>
          <w:sz w:val="24"/>
          <w:szCs w:val="24"/>
          <w:lang w:eastAsia="hr-HR"/>
        </w:rPr>
        <w:drawing>
          <wp:anchor distT="0" distB="0" distL="114300" distR="114300" simplePos="0" relativeHeight="251662336" behindDoc="0" locked="0" layoutInCell="1" allowOverlap="1" wp14:anchorId="4A882BAE" wp14:editId="650089F3">
            <wp:simplePos x="0" y="0"/>
            <wp:positionH relativeFrom="margin">
              <wp:align>center</wp:align>
            </wp:positionH>
            <wp:positionV relativeFrom="paragraph">
              <wp:posOffset>76200</wp:posOffset>
            </wp:positionV>
            <wp:extent cx="1829435" cy="60007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80" t="22289" b="6665"/>
                    <a:stretch/>
                  </pic:blipFill>
                  <pic:spPr bwMode="auto">
                    <a:xfrm>
                      <a:off x="0" y="0"/>
                      <a:ext cx="182943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39B8">
        <w:rPr>
          <w:rFonts w:ascii="Times New Roman" w:eastAsia="Calibri" w:hAnsi="Times New Roman"/>
          <w:noProof/>
          <w:sz w:val="24"/>
          <w:szCs w:val="24"/>
          <w:lang w:eastAsia="hr-HR"/>
        </w:rPr>
        <w:drawing>
          <wp:anchor distT="0" distB="0" distL="114300" distR="114300" simplePos="0" relativeHeight="251660288" behindDoc="0" locked="0" layoutInCell="1" allowOverlap="1" wp14:anchorId="49B1EB47" wp14:editId="499BED31">
            <wp:simplePos x="0" y="0"/>
            <wp:positionH relativeFrom="column">
              <wp:posOffset>20955</wp:posOffset>
            </wp:positionH>
            <wp:positionV relativeFrom="paragraph">
              <wp:posOffset>-1270</wp:posOffset>
            </wp:positionV>
            <wp:extent cx="746125" cy="746125"/>
            <wp:effectExtent l="0" t="0" r="0" b="0"/>
            <wp:wrapNone/>
            <wp:docPr id="1" name="Picture 1" descr="sveucilisni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ni_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612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9B8">
        <w:rPr>
          <w:rFonts w:ascii="Times New Roman" w:eastAsia="Calibri" w:hAnsi="Times New Roman"/>
          <w:noProof/>
          <w:sz w:val="24"/>
          <w:szCs w:val="24"/>
          <w:lang w:eastAsia="hr-HR"/>
        </w:rPr>
        <w:drawing>
          <wp:anchor distT="0" distB="0" distL="114300" distR="114300" simplePos="0" relativeHeight="251661312" behindDoc="0" locked="0" layoutInCell="1" allowOverlap="1" wp14:anchorId="7DE747F0" wp14:editId="2CBFCBE8">
            <wp:simplePos x="0" y="0"/>
            <wp:positionH relativeFrom="column">
              <wp:posOffset>862330</wp:posOffset>
            </wp:positionH>
            <wp:positionV relativeFrom="paragraph">
              <wp:posOffset>-635</wp:posOffset>
            </wp:positionV>
            <wp:extent cx="746125" cy="746125"/>
            <wp:effectExtent l="0" t="0" r="0" b="0"/>
            <wp:wrapNone/>
            <wp:docPr id="2" name="Picture 2" descr="VEF-logo500x500_crni_rubovi_prozi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F-logo500x500_crni_rubovi_prozir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125"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C77" w:rsidRPr="00BD39B8" w:rsidRDefault="00FD3C77" w:rsidP="00FD3C77">
      <w:pPr>
        <w:spacing w:after="160" w:line="259" w:lineRule="auto"/>
        <w:jc w:val="both"/>
        <w:rPr>
          <w:rFonts w:ascii="Times New Roman" w:eastAsia="Calibri" w:hAnsi="Times New Roman"/>
          <w:i/>
          <w:sz w:val="24"/>
          <w:szCs w:val="24"/>
          <w:lang w:eastAsia="hr-HR"/>
        </w:rPr>
      </w:pPr>
    </w:p>
    <w:p w:rsidR="00FD3C77" w:rsidRPr="00BD39B8" w:rsidRDefault="00FD3C77" w:rsidP="00FD3C77">
      <w:pPr>
        <w:rPr>
          <w:rFonts w:ascii="Times New Roman" w:eastAsia="Calibri" w:hAnsi="Times New Roman"/>
          <w:bCs/>
          <w:sz w:val="24"/>
          <w:szCs w:val="24"/>
          <w:lang w:eastAsia="hr-HR"/>
        </w:rPr>
      </w:pPr>
    </w:p>
    <w:p w:rsidR="00FD3C77" w:rsidRDefault="00FD3C77" w:rsidP="00FD3C77">
      <w:pPr>
        <w:jc w:val="both"/>
        <w:rPr>
          <w:rFonts w:ascii="Arial" w:eastAsia="Calibri" w:hAnsi="Arial" w:cs="Arial"/>
          <w:b/>
          <w:bCs/>
          <w:lang w:eastAsia="hr-HR"/>
        </w:rPr>
      </w:pPr>
    </w:p>
    <w:p w:rsidR="00FD3C77" w:rsidRPr="00A8412C" w:rsidRDefault="00FD3C77" w:rsidP="00FD3C77">
      <w:pPr>
        <w:jc w:val="both"/>
        <w:rPr>
          <w:rFonts w:ascii="Arial" w:eastAsia="Calibri" w:hAnsi="Arial" w:cs="Arial"/>
          <w:b/>
          <w:bCs/>
          <w:lang w:eastAsia="hr-HR"/>
        </w:rPr>
      </w:pPr>
      <w:r w:rsidRPr="00A8412C">
        <w:rPr>
          <w:rFonts w:ascii="Arial" w:eastAsia="Calibri" w:hAnsi="Arial" w:cs="Arial"/>
          <w:b/>
          <w:bCs/>
          <w:lang w:eastAsia="hr-HR"/>
        </w:rPr>
        <w:t>Sveučilište u Zagrebu</w:t>
      </w:r>
    </w:p>
    <w:p w:rsidR="006263D5" w:rsidRDefault="00FD3C77" w:rsidP="001A2509">
      <w:pPr>
        <w:jc w:val="both"/>
      </w:pPr>
      <w:r w:rsidRPr="00A8412C">
        <w:rPr>
          <w:rFonts w:ascii="Arial" w:eastAsia="Calibri" w:hAnsi="Arial" w:cs="Arial"/>
          <w:b/>
          <w:bCs/>
          <w:lang w:eastAsia="hr-HR"/>
        </w:rPr>
        <w:t>Veterinarski fakultet</w:t>
      </w:r>
    </w:p>
    <w:p w:rsidR="00FD3C77" w:rsidRDefault="00FD3C77"/>
    <w:p w:rsidR="00FD3C77" w:rsidRDefault="00FD3C77"/>
    <w:p w:rsidR="00BE127B" w:rsidRDefault="00BE127B" w:rsidP="00BE127B">
      <w:pPr>
        <w:jc w:val="center"/>
        <w:rPr>
          <w:rFonts w:ascii="Arial" w:hAnsi="Arial" w:cs="Arial"/>
          <w:b/>
          <w:sz w:val="24"/>
          <w:szCs w:val="24"/>
        </w:rPr>
      </w:pPr>
      <w:r>
        <w:rPr>
          <w:rFonts w:ascii="Arial" w:hAnsi="Arial" w:cs="Arial"/>
          <w:b/>
          <w:sz w:val="24"/>
          <w:szCs w:val="24"/>
        </w:rPr>
        <w:t>TROŠKOVNIK</w:t>
      </w:r>
    </w:p>
    <w:p w:rsidR="005A7185" w:rsidRPr="009372CB" w:rsidRDefault="005A7185" w:rsidP="00BE127B">
      <w:pPr>
        <w:jc w:val="center"/>
        <w:rPr>
          <w:rFonts w:ascii="Arial" w:hAnsi="Arial" w:cs="Arial"/>
          <w:b/>
          <w:sz w:val="24"/>
          <w:szCs w:val="24"/>
        </w:rPr>
      </w:pPr>
    </w:p>
    <w:p w:rsidR="00B46FE5" w:rsidRPr="005D0D32" w:rsidRDefault="00B46FE5" w:rsidP="00B46FE5">
      <w:pPr>
        <w:jc w:val="center"/>
        <w:rPr>
          <w:rFonts w:ascii="Arial" w:hAnsi="Arial" w:cs="Arial"/>
          <w:b/>
          <w:color w:val="000000"/>
        </w:rPr>
      </w:pPr>
      <w:r>
        <w:rPr>
          <w:rFonts w:ascii="Arial" w:hAnsi="Arial" w:cs="Arial"/>
          <w:b/>
          <w:color w:val="000000"/>
        </w:rPr>
        <w:t>72212000-4 Izrada aplikativnih rješenja (HKO projekt)</w:t>
      </w:r>
    </w:p>
    <w:p w:rsidR="00B46FE5" w:rsidRPr="005D0D32" w:rsidRDefault="00B46FE5" w:rsidP="00B46FE5">
      <w:pPr>
        <w:jc w:val="center"/>
        <w:rPr>
          <w:b/>
        </w:rPr>
      </w:pPr>
    </w:p>
    <w:tbl>
      <w:tblPr>
        <w:tblW w:w="13962" w:type="dxa"/>
        <w:tblInd w:w="-633" w:type="dxa"/>
        <w:tblLook w:val="04A0" w:firstRow="1" w:lastRow="0" w:firstColumn="1" w:lastColumn="0" w:noHBand="0" w:noVBand="1"/>
      </w:tblPr>
      <w:tblGrid>
        <w:gridCol w:w="412"/>
        <w:gridCol w:w="8867"/>
        <w:gridCol w:w="273"/>
        <w:gridCol w:w="144"/>
        <w:gridCol w:w="871"/>
        <w:gridCol w:w="286"/>
        <w:gridCol w:w="871"/>
        <w:gridCol w:w="210"/>
        <w:gridCol w:w="947"/>
        <w:gridCol w:w="1081"/>
      </w:tblGrid>
      <w:tr w:rsidR="005A7185" w:rsidRPr="001A2509" w:rsidTr="00B46FE5">
        <w:trPr>
          <w:gridAfter w:val="2"/>
          <w:wAfter w:w="2028" w:type="dxa"/>
          <w:trHeight w:val="255"/>
        </w:trPr>
        <w:tc>
          <w:tcPr>
            <w:tcW w:w="412" w:type="dxa"/>
            <w:shd w:val="clear" w:color="auto" w:fill="auto"/>
            <w:noWrap/>
            <w:vAlign w:val="bottom"/>
            <w:hideMark/>
          </w:tcPr>
          <w:p w:rsidR="005A7185" w:rsidRPr="001A2509" w:rsidRDefault="005A7185" w:rsidP="00627EA5">
            <w:pPr>
              <w:jc w:val="center"/>
              <w:rPr>
                <w:rFonts w:ascii="Verdana" w:eastAsia="Times New Roman" w:hAnsi="Verdana" w:cs="Arial"/>
                <w:sz w:val="16"/>
                <w:szCs w:val="16"/>
                <w:lang w:eastAsia="hr-HR"/>
              </w:rPr>
            </w:pPr>
            <w:r w:rsidRPr="001A2509">
              <w:rPr>
                <w:rFonts w:ascii="Verdana" w:eastAsia="Times New Roman" w:hAnsi="Verdana" w:cs="Arial"/>
                <w:sz w:val="16"/>
                <w:szCs w:val="16"/>
                <w:lang w:eastAsia="hr-HR"/>
              </w:rPr>
              <w:t> </w:t>
            </w:r>
          </w:p>
        </w:tc>
        <w:tc>
          <w:tcPr>
            <w:tcW w:w="8867" w:type="dxa"/>
            <w:shd w:val="clear" w:color="auto" w:fill="auto"/>
            <w:noWrap/>
            <w:vAlign w:val="bottom"/>
          </w:tcPr>
          <w:p w:rsidR="00B46FE5" w:rsidRPr="00055A28" w:rsidRDefault="00B46FE5" w:rsidP="004B1DC5">
            <w:pPr>
              <w:rPr>
                <w:rFonts w:ascii="Arial" w:hAnsi="Arial" w:cs="Arial"/>
              </w:rPr>
            </w:pPr>
            <w:r w:rsidRPr="00055A28">
              <w:t xml:space="preserve">                        </w:t>
            </w:r>
          </w:p>
          <w:p w:rsidR="00B46FE5" w:rsidRPr="00055A28" w:rsidRDefault="00B46FE5" w:rsidP="00B46FE5">
            <w:pPr>
              <w:jc w:val="center"/>
              <w:rPr>
                <w:rFonts w:ascii="Arial" w:hAnsi="Arial" w:cs="Arial"/>
                <w:b/>
                <w:sz w:val="24"/>
                <w:szCs w:val="24"/>
              </w:rPr>
            </w:pPr>
          </w:p>
          <w:p w:rsidR="00B46FE5" w:rsidRPr="00055A28" w:rsidRDefault="00B46FE5" w:rsidP="00B46FE5">
            <w:pPr>
              <w:jc w:val="center"/>
              <w:rPr>
                <w:rFonts w:ascii="Arial" w:hAnsi="Arial" w:cs="Arial"/>
                <w:b/>
                <w:sz w:val="24"/>
                <w:szCs w:val="24"/>
              </w:rPr>
            </w:pPr>
            <w:r w:rsidRPr="00055A28">
              <w:rPr>
                <w:rFonts w:ascii="Arial" w:hAnsi="Arial" w:cs="Arial"/>
                <w:b/>
                <w:sz w:val="24"/>
                <w:szCs w:val="24"/>
              </w:rPr>
              <w:t>O  p  i  s:</w:t>
            </w:r>
          </w:p>
          <w:p w:rsidR="00B46FE5" w:rsidRPr="00055A28" w:rsidRDefault="00B46FE5" w:rsidP="004B1DC5"/>
          <w:p w:rsidR="00B46FE5" w:rsidRPr="00055A28" w:rsidRDefault="00B46FE5" w:rsidP="00B46FE5">
            <w:pPr>
              <w:rPr>
                <w:b/>
              </w:rPr>
            </w:pPr>
            <w:proofErr w:type="spellStart"/>
            <w:r w:rsidRPr="00055A28">
              <w:rPr>
                <w:b/>
              </w:rPr>
              <w:t>Podaktivnost</w:t>
            </w:r>
            <w:proofErr w:type="spellEnd"/>
            <w:r w:rsidRPr="00055A28">
              <w:rPr>
                <w:b/>
              </w:rPr>
              <w:t xml:space="preserve"> 1: BAZA ISPITNIH PITANJA I AUTOMATSKO GENERIRANJE ISPITA</w:t>
            </w:r>
          </w:p>
          <w:p w:rsidR="00B46FE5" w:rsidRPr="00055A28" w:rsidRDefault="00B46FE5" w:rsidP="00B46FE5">
            <w:pPr>
              <w:rPr>
                <w:b/>
              </w:rPr>
            </w:pPr>
          </w:p>
          <w:p w:rsidR="00B46FE5" w:rsidRPr="00055A28" w:rsidRDefault="00B46FE5" w:rsidP="00B46FE5">
            <w:pPr>
              <w:jc w:val="both"/>
            </w:pPr>
            <w:r w:rsidRPr="00055A28">
              <w:t>Baza ispitnih pitanja, na kolegijima na kojima je tako nešto moguće, omogućuje formiranje baze ispitnih pitanja od kojih se u željenom trenutku mogu automatski generirati ispiti. Osim automatskog generiranja pitanja, sučelje omogućuje stalno ažuriranje baze ispitnih pitanja – dodavanje novih pitanja, izmjenu u postojećim pitanjima i brisanje pitanja. Osim brisanja, pitanja se u bazi mogu označiti kao neaktivna čime se neće brisati, ali neće niti ulaziti u trenutno aktivnu bazu pitanja za pojedini kolegij i time neće ulaziti niti u aktualan ispit koji će se generirati iz baze. Svako pitanje uz sebe ima definirane dodatne atribute ishoda učenja kojemu pripada i maksimalnog broja bodova kojega donosi.</w:t>
            </w:r>
          </w:p>
          <w:p w:rsidR="00B46FE5" w:rsidRPr="00055A28" w:rsidRDefault="00B46FE5" w:rsidP="00B46FE5">
            <w:pPr>
              <w:jc w:val="both"/>
            </w:pPr>
            <w:r w:rsidRPr="00055A28">
              <w:t>U bazi ispitnih pitanja može biti neograničen broj pitanja za neograničen broj kolegija.</w:t>
            </w:r>
          </w:p>
          <w:p w:rsidR="00B46FE5" w:rsidRPr="00055A28" w:rsidRDefault="00B46FE5" w:rsidP="00B46FE5">
            <w:pPr>
              <w:jc w:val="both"/>
            </w:pPr>
            <w:r w:rsidRPr="00055A28">
              <w:t>Automatsko generiranje pitanja omogućuje efikasno stvaranje ispita za pojedini kolegij. Pri generiranju ispita određuje se kolegij i ishodi učenja koje se polaže na aktualnom roku te maksimalni broj bodova po svakom ishodu. Sustav nakon toga, za zadani kolegij, slučajnim izborom izvlači iz baze onoliko pitanja koliko je potrebno da se zadovolji maksimalni broj bodova za pojedini ishod. Ispit se priprema na dogovorenom obrascu unificiranom na razini ustanove u obliku jednostavnom za ispis i umnožavanje.</w:t>
            </w:r>
          </w:p>
          <w:p w:rsidR="00B46FE5" w:rsidRPr="00055A28" w:rsidRDefault="00B46FE5" w:rsidP="00B46FE5">
            <w:r w:rsidRPr="00055A28">
              <w:t>Aktivnosti pri stvaranju baze ispitnih pitanja i izradi sustava za automatsko generiranje ispita:</w:t>
            </w:r>
          </w:p>
          <w:p w:rsidR="00B46FE5" w:rsidRPr="00055A28" w:rsidRDefault="00B46FE5" w:rsidP="00B46FE5">
            <w:pPr>
              <w:pStyle w:val="ListParagraph"/>
              <w:numPr>
                <w:ilvl w:val="0"/>
                <w:numId w:val="4"/>
              </w:numPr>
              <w:spacing w:after="160" w:line="259" w:lineRule="auto"/>
            </w:pPr>
            <w:r w:rsidRPr="00055A28">
              <w:t>Radionica za upravnu razinu – prezentacija modela i mogućnosti sustava, dogovaranje ograničenja, kreiranje jedinstvenog obrasca na razini ustanove za ispite i ogledna pitanja.</w:t>
            </w:r>
          </w:p>
          <w:p w:rsidR="00B46FE5" w:rsidRPr="00055A28" w:rsidRDefault="00B46FE5" w:rsidP="00B46FE5">
            <w:pPr>
              <w:pStyle w:val="ListParagraph"/>
              <w:numPr>
                <w:ilvl w:val="0"/>
                <w:numId w:val="4"/>
              </w:numPr>
              <w:spacing w:after="160" w:line="259" w:lineRule="auto"/>
            </w:pPr>
            <w:r w:rsidRPr="00055A28">
              <w:t>Radionice za nastavnike i asistente – na čijim kolegijima je moguće uvođenje predloženog sustava; prezentacija modela, mogućnost i ograničenja, izrada pilot baze ispitnih pitanja.</w:t>
            </w:r>
          </w:p>
          <w:p w:rsidR="00B46FE5" w:rsidRPr="00055A28" w:rsidRDefault="00B46FE5" w:rsidP="00B46FE5">
            <w:pPr>
              <w:pStyle w:val="ListParagraph"/>
              <w:numPr>
                <w:ilvl w:val="0"/>
                <w:numId w:val="4"/>
              </w:numPr>
              <w:spacing w:after="160" w:line="259" w:lineRule="auto"/>
            </w:pPr>
            <w:r w:rsidRPr="00055A28">
              <w:t>Dizajn arhitekture sustava te programskih i korisničkih sučelja aplikativnog rješenja.</w:t>
            </w:r>
          </w:p>
          <w:p w:rsidR="00B46FE5" w:rsidRPr="00055A28" w:rsidRDefault="00B46FE5" w:rsidP="00B46FE5">
            <w:pPr>
              <w:pStyle w:val="ListParagraph"/>
              <w:numPr>
                <w:ilvl w:val="0"/>
                <w:numId w:val="4"/>
              </w:numPr>
              <w:spacing w:after="160" w:line="259" w:lineRule="auto"/>
            </w:pPr>
            <w:r w:rsidRPr="00055A28">
              <w:t>Izrada aplikativnog rješenja – suvremena web modularna aplikacija.</w:t>
            </w:r>
          </w:p>
          <w:p w:rsidR="00B46FE5" w:rsidRPr="00055A28" w:rsidRDefault="00B46FE5" w:rsidP="00B46FE5">
            <w:pPr>
              <w:pStyle w:val="ListParagraph"/>
              <w:numPr>
                <w:ilvl w:val="0"/>
                <w:numId w:val="4"/>
              </w:numPr>
              <w:spacing w:after="160" w:line="259" w:lineRule="auto"/>
            </w:pPr>
            <w:r w:rsidRPr="00055A28">
              <w:t>Pilot projekt – na do 3 kolegija.</w:t>
            </w:r>
          </w:p>
          <w:p w:rsidR="00B46FE5" w:rsidRPr="00055A28" w:rsidRDefault="00B46FE5" w:rsidP="00B46FE5">
            <w:pPr>
              <w:pStyle w:val="ListParagraph"/>
              <w:numPr>
                <w:ilvl w:val="0"/>
                <w:numId w:val="4"/>
              </w:numPr>
              <w:spacing w:after="160" w:line="259" w:lineRule="auto"/>
            </w:pPr>
            <w:r w:rsidRPr="00055A28">
              <w:t>Puštanje sustava u živi rad – postavljanje sustava na produkcijsku infrastrukturu, prilagodbe infrastrukture i dodatna testiranja na produkcijskoj infrastrukturi.</w:t>
            </w:r>
          </w:p>
          <w:p w:rsidR="00B46FE5" w:rsidRPr="00055A28" w:rsidRDefault="00B46FE5" w:rsidP="00B46FE5">
            <w:r w:rsidRPr="00055A28">
              <w:t xml:space="preserve">Procijenjeno vrijeme potrebno za </w:t>
            </w:r>
            <w:proofErr w:type="spellStart"/>
            <w:r w:rsidRPr="00055A28">
              <w:t>Podaktivnost</w:t>
            </w:r>
            <w:proofErr w:type="spellEnd"/>
            <w:r w:rsidRPr="00055A28">
              <w:t xml:space="preserve"> 1: </w:t>
            </w:r>
            <w:r w:rsidR="00055A28" w:rsidRPr="00055A28">
              <w:t>do 15</w:t>
            </w:r>
            <w:r w:rsidRPr="00055A28">
              <w:t>0 dana</w:t>
            </w:r>
          </w:p>
          <w:p w:rsidR="00B46FE5" w:rsidRPr="00055A28" w:rsidRDefault="00B46FE5" w:rsidP="00B46FE5"/>
          <w:p w:rsidR="00B46FE5" w:rsidRPr="00055A28" w:rsidRDefault="000900A4" w:rsidP="00B46FE5">
            <w:r w:rsidRPr="00055A28">
              <w:rPr>
                <w:b/>
              </w:rPr>
              <w:t>Ponudbena</w:t>
            </w:r>
            <w:r w:rsidR="00DF00BA" w:rsidRPr="00055A28">
              <w:rPr>
                <w:b/>
              </w:rPr>
              <w:t xml:space="preserve"> </w:t>
            </w:r>
            <w:r w:rsidRPr="00055A28">
              <w:rPr>
                <w:b/>
              </w:rPr>
              <w:t xml:space="preserve">cijena </w:t>
            </w:r>
            <w:r w:rsidR="00B46FE5" w:rsidRPr="00055A28">
              <w:rPr>
                <w:b/>
              </w:rPr>
              <w:t xml:space="preserve">za </w:t>
            </w:r>
            <w:proofErr w:type="spellStart"/>
            <w:r w:rsidR="00B46FE5" w:rsidRPr="00055A28">
              <w:rPr>
                <w:b/>
              </w:rPr>
              <w:t>Podaktivnost</w:t>
            </w:r>
            <w:proofErr w:type="spellEnd"/>
            <w:r w:rsidR="00B46FE5" w:rsidRPr="00055A28">
              <w:rPr>
                <w:b/>
              </w:rPr>
              <w:t xml:space="preserve"> 1: _____________________  kuna bez </w:t>
            </w:r>
            <w:proofErr w:type="spellStart"/>
            <w:r w:rsidR="00B46FE5" w:rsidRPr="00055A28">
              <w:rPr>
                <w:b/>
              </w:rPr>
              <w:t>PDV_</w:t>
            </w:r>
            <w:r w:rsidR="00B46FE5" w:rsidRPr="00055A28">
              <w:t>a</w:t>
            </w:r>
            <w:proofErr w:type="spellEnd"/>
          </w:p>
          <w:p w:rsidR="00B46FE5" w:rsidRPr="00055A28" w:rsidRDefault="00B46FE5" w:rsidP="00B46FE5"/>
          <w:p w:rsidR="00B46FE5" w:rsidRPr="00055A28" w:rsidRDefault="00B46FE5" w:rsidP="00B46FE5">
            <w:pPr>
              <w:rPr>
                <w:b/>
              </w:rPr>
            </w:pPr>
            <w:proofErr w:type="spellStart"/>
            <w:r w:rsidRPr="00055A28">
              <w:rPr>
                <w:b/>
              </w:rPr>
              <w:lastRenderedPageBreak/>
              <w:t>Podaktivnost</w:t>
            </w:r>
            <w:proofErr w:type="spellEnd"/>
            <w:r w:rsidRPr="00055A28">
              <w:rPr>
                <w:b/>
              </w:rPr>
              <w:t xml:space="preserve"> 2: ANKETIRANJE STUDENATA</w:t>
            </w:r>
          </w:p>
          <w:p w:rsidR="00B46FE5" w:rsidRPr="00055A28" w:rsidRDefault="00B46FE5" w:rsidP="00B46FE5">
            <w:pPr>
              <w:rPr>
                <w:b/>
              </w:rPr>
            </w:pPr>
          </w:p>
          <w:p w:rsidR="00B46FE5" w:rsidRPr="00055A28" w:rsidRDefault="00B46FE5" w:rsidP="00B46FE5">
            <w:pPr>
              <w:jc w:val="both"/>
            </w:pPr>
            <w:r w:rsidRPr="00055A28">
              <w:t>Prva anketa služi za prikupljanje povratnih informacija zadovoljstva studenata nakon prva 4 tjedna nastave. Rezultati ove ankete se nakon toga koriste za uvođenje žurnih promjena i poboljšanja gdje je to moguće, za razgovore s nastavnicima kod kojih se procjeni da bi trebali nešto promijeniti i slično.</w:t>
            </w:r>
          </w:p>
          <w:p w:rsidR="00B46FE5" w:rsidRPr="00055A28" w:rsidRDefault="00B46FE5" w:rsidP="00B46FE5">
            <w:pPr>
              <w:jc w:val="both"/>
            </w:pPr>
            <w:r w:rsidRPr="00055A28">
              <w:t>Druga anketa, na kraju semestra, daje potpunu sliku zadovoljstva studenata. Radi se s istim pitanjima s kojima se radila i prva anketa uz dodatna pitanja o zadovoljstvu promjenama nakon prve ankete. Rezultati druge ankete koriste se na isti način kao i rezultati prve, a dodatno se mogu koristiti kao ulazni parametri za taktička i operativna planiranja sljedećeg semestra i sljedeće akademske godine.</w:t>
            </w:r>
          </w:p>
          <w:p w:rsidR="00B46FE5" w:rsidRPr="00055A28" w:rsidRDefault="00B46FE5" w:rsidP="00B46FE5">
            <w:pPr>
              <w:jc w:val="both"/>
            </w:pPr>
            <w:r w:rsidRPr="00055A28">
              <w:t>Na kolegijima koji se izvode drugačijom dinamikom, anketiranje će se prilagoditi dinamici kolegija. Npr., ako se neki kolegij izvodi u kontinuitetu dan-za-dan i kroz 3-4 tjedna je potpuno završena nastava, prva anketa provest će se nakon prvog tjedna nastave, a druga po završetku kolegija.</w:t>
            </w:r>
          </w:p>
          <w:p w:rsidR="00B46FE5" w:rsidRPr="00055A28" w:rsidRDefault="00B46FE5" w:rsidP="00B46FE5">
            <w:pPr>
              <w:jc w:val="both"/>
            </w:pPr>
            <w:r w:rsidRPr="00055A28">
              <w:t>Osim sustava za provođenje prve i druge ankete te osnovnih izvještaja o njihovim rezultatima (statistička obrada i grafikoni), napravit će se i dodatni skup izvještaja koji će raditi komparativne analize (usporedbe rezultata prve i druge ankete) i analize trendova kroz semestre i godine (usporedbe rezultata anketa kroz semestre i akademske godine).</w:t>
            </w:r>
          </w:p>
          <w:p w:rsidR="00B46FE5" w:rsidRPr="00055A28" w:rsidRDefault="00B46FE5" w:rsidP="00B46FE5">
            <w:pPr>
              <w:jc w:val="both"/>
            </w:pPr>
            <w:r w:rsidRPr="00055A28">
              <w:t>Aktivnosti pri uspostavi novog sustava anketiranja studenata:</w:t>
            </w:r>
          </w:p>
          <w:p w:rsidR="00B46FE5" w:rsidRPr="00055A28" w:rsidRDefault="00B46FE5" w:rsidP="00B46FE5">
            <w:pPr>
              <w:jc w:val="both"/>
            </w:pPr>
          </w:p>
          <w:p w:rsidR="00B46FE5" w:rsidRPr="00055A28" w:rsidRDefault="00B46FE5" w:rsidP="00B46FE5">
            <w:pPr>
              <w:pStyle w:val="ListParagraph"/>
              <w:numPr>
                <w:ilvl w:val="0"/>
                <w:numId w:val="3"/>
              </w:numPr>
              <w:spacing w:after="160" w:line="259" w:lineRule="auto"/>
            </w:pPr>
            <w:r w:rsidRPr="00055A28">
              <w:t>Analiza postojećeg stanja anketiranja studenata – anketnih pitanja i odgovora kroz posljednje 2 akademske godine.</w:t>
            </w:r>
          </w:p>
          <w:p w:rsidR="00B46FE5" w:rsidRPr="00055A28" w:rsidRDefault="00B46FE5" w:rsidP="00B46FE5">
            <w:pPr>
              <w:pStyle w:val="ListParagraph"/>
              <w:numPr>
                <w:ilvl w:val="0"/>
                <w:numId w:val="3"/>
              </w:numPr>
              <w:spacing w:after="160" w:line="259" w:lineRule="auto"/>
            </w:pPr>
            <w:r w:rsidRPr="00055A28">
              <w:t>Razgovori s predstavnicima studenata, nastavnika, asistenata i uprave o zadovoljstvu s dosadašnjim načinom anketiranja.</w:t>
            </w:r>
          </w:p>
          <w:p w:rsidR="00B46FE5" w:rsidRPr="00055A28" w:rsidRDefault="00B46FE5" w:rsidP="00B46FE5">
            <w:pPr>
              <w:pStyle w:val="ListParagraph"/>
              <w:numPr>
                <w:ilvl w:val="0"/>
                <w:numId w:val="3"/>
              </w:numPr>
              <w:spacing w:after="160" w:line="259" w:lineRule="auto"/>
            </w:pPr>
            <w:r w:rsidRPr="00055A28">
              <w:t>Definiranje novog načina anketiranja – struktura, dinamika, skupovi pitanja i konkretna anketna pitanja.</w:t>
            </w:r>
          </w:p>
          <w:p w:rsidR="00B46FE5" w:rsidRPr="00055A28" w:rsidRDefault="00B46FE5" w:rsidP="00B46FE5">
            <w:pPr>
              <w:pStyle w:val="ListParagraph"/>
              <w:numPr>
                <w:ilvl w:val="0"/>
                <w:numId w:val="3"/>
              </w:numPr>
              <w:spacing w:after="160" w:line="259" w:lineRule="auto"/>
            </w:pPr>
            <w:r w:rsidRPr="00055A28">
              <w:t>Fokus grupa – 20 sudionika predstavnika studenata, nastavnika, asistenata i uprave.</w:t>
            </w:r>
          </w:p>
          <w:p w:rsidR="00B46FE5" w:rsidRPr="00055A28" w:rsidRDefault="00B46FE5" w:rsidP="00B46FE5">
            <w:pPr>
              <w:pStyle w:val="ListParagraph"/>
              <w:numPr>
                <w:ilvl w:val="0"/>
                <w:numId w:val="3"/>
              </w:numPr>
              <w:spacing w:after="160" w:line="259" w:lineRule="auto"/>
            </w:pPr>
            <w:r w:rsidRPr="00055A28">
              <w:t>Dizajn arhitekture sustava te programskih i korisničkih sučelja aplikativnog rješenja</w:t>
            </w:r>
          </w:p>
          <w:p w:rsidR="00B46FE5" w:rsidRPr="00055A28" w:rsidRDefault="00B46FE5" w:rsidP="00B46FE5">
            <w:pPr>
              <w:pStyle w:val="ListParagraph"/>
              <w:numPr>
                <w:ilvl w:val="0"/>
                <w:numId w:val="3"/>
              </w:numPr>
              <w:spacing w:after="160" w:line="259" w:lineRule="auto"/>
            </w:pPr>
            <w:r w:rsidRPr="00055A28">
              <w:t xml:space="preserve">Izrada aplikativnog rješenja – suvremena web </w:t>
            </w:r>
            <w:proofErr w:type="spellStart"/>
            <w:r w:rsidRPr="00055A28">
              <w:t>responzivna</w:t>
            </w:r>
            <w:proofErr w:type="spellEnd"/>
            <w:r w:rsidRPr="00055A28">
              <w:t xml:space="preserve"> aplikacija prikladna za korištenje putem računala i mobitela uz različite funkcionalnosti zavisno o ulozi osobe koja ga koristi.</w:t>
            </w:r>
          </w:p>
          <w:p w:rsidR="00B46FE5" w:rsidRPr="00055A28" w:rsidRDefault="00B46FE5" w:rsidP="00B46FE5">
            <w:pPr>
              <w:pStyle w:val="ListParagraph"/>
              <w:numPr>
                <w:ilvl w:val="0"/>
                <w:numId w:val="3"/>
              </w:numPr>
              <w:spacing w:after="160" w:line="259" w:lineRule="auto"/>
            </w:pPr>
            <w:r w:rsidRPr="00055A28">
              <w:t>Povezivanje novog anketnog sustava s postojećim rješenjima u cilju razmjene podataka.</w:t>
            </w:r>
          </w:p>
          <w:p w:rsidR="00B46FE5" w:rsidRPr="00055A28" w:rsidRDefault="00B46FE5" w:rsidP="00B46FE5">
            <w:pPr>
              <w:pStyle w:val="ListParagraph"/>
              <w:numPr>
                <w:ilvl w:val="0"/>
                <w:numId w:val="3"/>
              </w:numPr>
              <w:spacing w:after="160" w:line="259" w:lineRule="auto"/>
            </w:pPr>
            <w:r w:rsidRPr="00055A28">
              <w:t>Pilot anketiranje i obrada podataka – na 5 grupa po 20-50 studenata s ocjenjivanjem 4-5 kolegija, obrada podataka i izvještaji.</w:t>
            </w:r>
          </w:p>
          <w:p w:rsidR="00B46FE5" w:rsidRPr="00055A28" w:rsidRDefault="00B46FE5" w:rsidP="00B46FE5">
            <w:pPr>
              <w:pStyle w:val="ListParagraph"/>
              <w:numPr>
                <w:ilvl w:val="0"/>
                <w:numId w:val="3"/>
              </w:numPr>
              <w:spacing w:after="160" w:line="259" w:lineRule="auto"/>
            </w:pPr>
            <w:r w:rsidRPr="00055A28">
              <w:t>Puštanje sustava u živi rad – postavljanje sustava na produkcijsku infrastrukturu, prilagodbe infrastrukture i dodatna testiranja na produkcijskoj infrastrukturi (dodatne 3 grupe po 20-50 studenata s ocjenjivanjem 4-5 kolegija).</w:t>
            </w:r>
          </w:p>
          <w:p w:rsidR="00B46FE5" w:rsidRPr="00055A28" w:rsidRDefault="00B46FE5" w:rsidP="00B46FE5">
            <w:r w:rsidRPr="00055A28">
              <w:t xml:space="preserve">Procijenjeno vrijeme potrebno za </w:t>
            </w:r>
            <w:proofErr w:type="spellStart"/>
            <w:r w:rsidRPr="00055A28">
              <w:t>Podaktivnost</w:t>
            </w:r>
            <w:proofErr w:type="spellEnd"/>
            <w:r w:rsidRPr="00055A28">
              <w:t xml:space="preserve"> 2</w:t>
            </w:r>
            <w:r w:rsidR="00055A28">
              <w:t>:  do 15</w:t>
            </w:r>
            <w:r w:rsidRPr="00055A28">
              <w:t>0 dana</w:t>
            </w:r>
          </w:p>
          <w:p w:rsidR="00B46FE5" w:rsidRPr="00055A28" w:rsidRDefault="00B46FE5" w:rsidP="00B46FE5"/>
          <w:p w:rsidR="00B46FE5" w:rsidRPr="00055A28" w:rsidRDefault="00B46FE5" w:rsidP="00B46FE5">
            <w:pPr>
              <w:rPr>
                <w:b/>
              </w:rPr>
            </w:pPr>
            <w:r w:rsidRPr="00055A28">
              <w:rPr>
                <w:b/>
              </w:rPr>
              <w:t xml:space="preserve"> </w:t>
            </w:r>
            <w:r w:rsidR="000900A4" w:rsidRPr="00055A28">
              <w:rPr>
                <w:b/>
              </w:rPr>
              <w:t xml:space="preserve">Ponudbena  cijena </w:t>
            </w:r>
            <w:r w:rsidRPr="00055A28">
              <w:rPr>
                <w:b/>
              </w:rPr>
              <w:t xml:space="preserve">za </w:t>
            </w:r>
            <w:proofErr w:type="spellStart"/>
            <w:r w:rsidRPr="00055A28">
              <w:rPr>
                <w:b/>
              </w:rPr>
              <w:t>Podaktivnost</w:t>
            </w:r>
            <w:proofErr w:type="spellEnd"/>
            <w:r w:rsidRPr="00055A28">
              <w:rPr>
                <w:b/>
              </w:rPr>
              <w:t xml:space="preserve"> 2: __________________ kuna bez </w:t>
            </w:r>
            <w:proofErr w:type="spellStart"/>
            <w:r w:rsidRPr="00055A28">
              <w:rPr>
                <w:b/>
              </w:rPr>
              <w:t>PDV_a</w:t>
            </w:r>
            <w:proofErr w:type="spellEnd"/>
          </w:p>
          <w:p w:rsidR="00B46FE5" w:rsidRPr="00055A28" w:rsidRDefault="00B46FE5" w:rsidP="00B46FE5">
            <w:pPr>
              <w:rPr>
                <w:b/>
              </w:rPr>
            </w:pPr>
          </w:p>
          <w:p w:rsidR="00B46FE5" w:rsidRPr="00055A28" w:rsidRDefault="00B46FE5" w:rsidP="00B46FE5">
            <w:pPr>
              <w:rPr>
                <w:b/>
              </w:rPr>
            </w:pPr>
          </w:p>
          <w:p w:rsidR="00B46FE5" w:rsidRPr="00055A28" w:rsidRDefault="00B46FE5" w:rsidP="00B46FE5"/>
          <w:p w:rsidR="00B46FE5" w:rsidRPr="00055A28" w:rsidRDefault="00B46FE5" w:rsidP="00B46FE5">
            <w:pPr>
              <w:rPr>
                <w:b/>
              </w:rPr>
            </w:pPr>
            <w:proofErr w:type="spellStart"/>
            <w:r w:rsidRPr="00055A28">
              <w:rPr>
                <w:b/>
              </w:rPr>
              <w:t>Podaktivnost</w:t>
            </w:r>
            <w:proofErr w:type="spellEnd"/>
            <w:r w:rsidRPr="00055A28">
              <w:rPr>
                <w:b/>
              </w:rPr>
              <w:t xml:space="preserve"> 3: PROCJENJIVANJE NASTAVNIKA – METODA 360 STUPNJEVA</w:t>
            </w:r>
          </w:p>
          <w:p w:rsidR="00B46FE5" w:rsidRPr="00055A28" w:rsidRDefault="00B46FE5" w:rsidP="00B46FE5">
            <w:pPr>
              <w:rPr>
                <w:b/>
              </w:rPr>
            </w:pPr>
          </w:p>
          <w:p w:rsidR="00B46FE5" w:rsidRPr="00055A28" w:rsidRDefault="00B46FE5" w:rsidP="00B46FE5">
            <w:pPr>
              <w:jc w:val="both"/>
            </w:pPr>
            <w:r w:rsidRPr="00055A28">
              <w:t xml:space="preserve">Svrha primjene metode 360 stupnjeva je pomoć svakom zaposleniku u osvještavanju svojih snaga i slabosti te u prepoznavanju područja i kompetencija u kojima profesionalno može i treba napredovati. Metoda 360 stupnjeva vrlo je efikasan alat za upravljanje profesionalnim razvojem zaposlenika. Ne postoje ograničenja i veća ili manja primjenjivost u pojedinim industrijskim granama čime je jednako učinkovita u svim organizacijama (obrazovanje, proizvodnja, pružanje </w:t>
            </w:r>
            <w:r w:rsidRPr="00055A28">
              <w:lastRenderedPageBreak/>
              <w:t>usluga, …). Sustav procjenjivanja 360 stupnjeva definira se tako da mjeri ponašanja i kompetencije ključne za uspjeh organizacije i u skladu s misijom i vizijom organizacije.</w:t>
            </w:r>
          </w:p>
          <w:p w:rsidR="00B46FE5" w:rsidRPr="00055A28" w:rsidRDefault="00B46FE5" w:rsidP="00B46FE5">
            <w:pPr>
              <w:jc w:val="both"/>
            </w:pPr>
            <w:r w:rsidRPr="00055A28">
              <w:t xml:space="preserve">Svaki pojedinac procjenjuje sam sebe i procjenjuju ga njemu podređeni, njemu nadređeni, kolege s iste razine u hijerarhiji i suradnici s kojima je surađivao u povremenim projektnim aktivnostima. Ako je moguće, pojedinca mogu procjenjivati i osobe iz vanjskih organizacija s kojima je pojedinac sudjelovao kao predstavnik svoje organizacije. U obrazovnim sustavima, pod vanjsku procjenu se mogu u obzir uzeti rezultati anketiranja studenata. Ovakvim pristupom zatvara se puni krug osoba oko svakog pojedinca. </w:t>
            </w:r>
          </w:p>
          <w:p w:rsidR="00B46FE5" w:rsidRPr="00055A28" w:rsidRDefault="00B46FE5" w:rsidP="00B46FE5">
            <w:pPr>
              <w:jc w:val="both"/>
            </w:pPr>
            <w:r w:rsidRPr="00055A28">
              <w:t xml:space="preserve">Rezultati procjene se koriste za planove razvoja svakog pojedinca, a usporedba rezultata </w:t>
            </w:r>
            <w:proofErr w:type="spellStart"/>
            <w:r w:rsidRPr="00055A28">
              <w:t>samoprocjene</w:t>
            </w:r>
            <w:proofErr w:type="spellEnd"/>
            <w:r w:rsidRPr="00055A28">
              <w:t xml:space="preserve"> i procjene drugih svakom pojedincu ukazuje na to kako vidi sam sebe, a kako ga vide drugi.</w:t>
            </w:r>
          </w:p>
          <w:p w:rsidR="00B46FE5" w:rsidRPr="00055A28" w:rsidRDefault="00B46FE5" w:rsidP="00B46FE5">
            <w:r w:rsidRPr="00055A28">
              <w:t>Aktivnosti usmjerene uvođenju metode 360 stupnjeva uz primjenu aplikativne podrške:</w:t>
            </w:r>
          </w:p>
          <w:p w:rsidR="00B46FE5" w:rsidRPr="00055A28" w:rsidRDefault="00B46FE5" w:rsidP="00B46FE5"/>
          <w:p w:rsidR="00B46FE5" w:rsidRPr="00055A28" w:rsidRDefault="00B46FE5" w:rsidP="00B46FE5">
            <w:pPr>
              <w:pStyle w:val="ListParagraph"/>
              <w:numPr>
                <w:ilvl w:val="0"/>
                <w:numId w:val="5"/>
              </w:numPr>
              <w:spacing w:after="160" w:line="259" w:lineRule="auto"/>
            </w:pPr>
            <w:r w:rsidRPr="00055A28">
              <w:t>Radionica za upravnu razinu – upoznavanje s metodom 360, dobrobitima za organizaciju, mogućnostima metode, ograničenjima metode, dogovaranje ključnih ponašanja i kompetencija koje će se procjenjivati.</w:t>
            </w:r>
          </w:p>
          <w:p w:rsidR="00B46FE5" w:rsidRPr="00055A28" w:rsidRDefault="00B46FE5" w:rsidP="00B46FE5">
            <w:pPr>
              <w:pStyle w:val="ListParagraph"/>
              <w:numPr>
                <w:ilvl w:val="0"/>
                <w:numId w:val="5"/>
              </w:numPr>
              <w:spacing w:after="160" w:line="259" w:lineRule="auto"/>
            </w:pPr>
            <w:r w:rsidRPr="00055A28">
              <w:t>Priprema i prilagodba metode 360 za primjenu u organizaciji u skladu s parametrima dobivenim na radionici s upravnom razinom.</w:t>
            </w:r>
          </w:p>
          <w:p w:rsidR="00B46FE5" w:rsidRPr="00055A28" w:rsidRDefault="00B46FE5" w:rsidP="00B46FE5">
            <w:pPr>
              <w:pStyle w:val="ListParagraph"/>
              <w:numPr>
                <w:ilvl w:val="0"/>
                <w:numId w:val="5"/>
              </w:numPr>
              <w:spacing w:after="160" w:line="259" w:lineRule="auto"/>
            </w:pPr>
            <w:r w:rsidRPr="00055A28">
              <w:t>Radionice za sve zaposlenike – prema razinama; upoznavanje s metodom, svrhom i ciljevima uvođenja metode, dobrobitima za organizaciju i svakog pojedinca, demonstracija provedbe procjenjivanja i rezultata procjenjivanja.</w:t>
            </w:r>
          </w:p>
          <w:p w:rsidR="00B46FE5" w:rsidRPr="00055A28" w:rsidRDefault="00B46FE5" w:rsidP="00B46FE5">
            <w:pPr>
              <w:pStyle w:val="ListParagraph"/>
              <w:numPr>
                <w:ilvl w:val="0"/>
                <w:numId w:val="5"/>
              </w:numPr>
              <w:spacing w:after="160" w:line="259" w:lineRule="auto"/>
            </w:pPr>
            <w:r w:rsidRPr="00055A28">
              <w:t>Dizajn arhitekture sustava te programskih i korisničkih sučelja aplikativnog rješenja.</w:t>
            </w:r>
          </w:p>
          <w:p w:rsidR="00B46FE5" w:rsidRPr="00055A28" w:rsidRDefault="00B46FE5" w:rsidP="00B46FE5">
            <w:pPr>
              <w:pStyle w:val="ListParagraph"/>
              <w:numPr>
                <w:ilvl w:val="0"/>
                <w:numId w:val="5"/>
              </w:numPr>
              <w:spacing w:after="160" w:line="259" w:lineRule="auto"/>
            </w:pPr>
            <w:r w:rsidRPr="00055A28">
              <w:t xml:space="preserve">Izrada aplikativnog rješenja – suvremena web </w:t>
            </w:r>
            <w:proofErr w:type="spellStart"/>
            <w:r w:rsidRPr="00055A28">
              <w:t>responzivna</w:t>
            </w:r>
            <w:proofErr w:type="spellEnd"/>
            <w:r w:rsidRPr="00055A28">
              <w:t xml:space="preserve"> aplikacija prikladna za korištenje putem računala i mobitela uz različite funkcionalnosti zavisno o ulozi osobe koja ga koristi.</w:t>
            </w:r>
          </w:p>
          <w:p w:rsidR="00B46FE5" w:rsidRPr="00055A28" w:rsidRDefault="00B46FE5" w:rsidP="00B46FE5">
            <w:pPr>
              <w:pStyle w:val="ListParagraph"/>
              <w:numPr>
                <w:ilvl w:val="0"/>
                <w:numId w:val="5"/>
              </w:numPr>
              <w:spacing w:after="160" w:line="259" w:lineRule="auto"/>
            </w:pPr>
            <w:r w:rsidRPr="00055A28">
              <w:t>Povezivanje novog sustava s postojećim rješenjima u cilju razmjene podataka.</w:t>
            </w:r>
          </w:p>
          <w:p w:rsidR="00B46FE5" w:rsidRPr="00055A28" w:rsidRDefault="00B46FE5" w:rsidP="00B46FE5">
            <w:pPr>
              <w:pStyle w:val="ListParagraph"/>
              <w:numPr>
                <w:ilvl w:val="0"/>
                <w:numId w:val="5"/>
              </w:numPr>
              <w:spacing w:after="160" w:line="259" w:lineRule="auto"/>
            </w:pPr>
            <w:r w:rsidRPr="00055A28">
              <w:t>Pilot procjenjivanje i obrada podataka – na 20-30 zaposlenika.</w:t>
            </w:r>
          </w:p>
          <w:p w:rsidR="00B46FE5" w:rsidRPr="00055A28" w:rsidRDefault="00B46FE5" w:rsidP="00B46FE5">
            <w:pPr>
              <w:pStyle w:val="ListParagraph"/>
              <w:numPr>
                <w:ilvl w:val="0"/>
                <w:numId w:val="5"/>
              </w:numPr>
              <w:spacing w:after="160" w:line="259" w:lineRule="auto"/>
            </w:pPr>
            <w:r w:rsidRPr="00055A28">
              <w:t>Puštanje sustava u živi rad – postavljanje sustava na produkcijsku infrastrukturu, prilagodbe infrastrukture i dodatna testiranja na produkcijskoj infrastrukturi (dodatno procjenjivanje na 20-30 zaposlenika).</w:t>
            </w:r>
          </w:p>
          <w:p w:rsidR="00B46FE5" w:rsidRPr="00055A28" w:rsidRDefault="00B46FE5" w:rsidP="00B46FE5">
            <w:r w:rsidRPr="00055A28">
              <w:t xml:space="preserve">Procijenjeno vrijeme potrebno za </w:t>
            </w:r>
            <w:proofErr w:type="spellStart"/>
            <w:r w:rsidRPr="00055A28">
              <w:t>Podaktivnost</w:t>
            </w:r>
            <w:proofErr w:type="spellEnd"/>
            <w:r w:rsidRPr="00055A28">
              <w:t xml:space="preserve"> 3: </w:t>
            </w:r>
            <w:r w:rsidR="00055A28">
              <w:t xml:space="preserve"> do</w:t>
            </w:r>
            <w:bookmarkStart w:id="0" w:name="_GoBack"/>
            <w:bookmarkEnd w:id="0"/>
            <w:r w:rsidR="00055A28">
              <w:t>15</w:t>
            </w:r>
            <w:r w:rsidRPr="00055A28">
              <w:t>0 dana</w:t>
            </w:r>
          </w:p>
          <w:p w:rsidR="00B46FE5" w:rsidRPr="00055A28" w:rsidRDefault="00B46FE5" w:rsidP="00B46FE5"/>
          <w:p w:rsidR="00B46FE5" w:rsidRPr="00055A28" w:rsidRDefault="00B46FE5" w:rsidP="00B46FE5">
            <w:pPr>
              <w:rPr>
                <w:b/>
              </w:rPr>
            </w:pPr>
            <w:r w:rsidRPr="00055A28">
              <w:rPr>
                <w:b/>
              </w:rPr>
              <w:t xml:space="preserve"> </w:t>
            </w:r>
            <w:r w:rsidR="000900A4" w:rsidRPr="00055A28">
              <w:rPr>
                <w:b/>
              </w:rPr>
              <w:t xml:space="preserve">Ponudbena cijena </w:t>
            </w:r>
            <w:r w:rsidRPr="00055A28">
              <w:rPr>
                <w:b/>
              </w:rPr>
              <w:t xml:space="preserve">za </w:t>
            </w:r>
            <w:proofErr w:type="spellStart"/>
            <w:r w:rsidRPr="00055A28">
              <w:rPr>
                <w:b/>
              </w:rPr>
              <w:t>Podaktivnost</w:t>
            </w:r>
            <w:proofErr w:type="spellEnd"/>
            <w:r w:rsidRPr="00055A28">
              <w:rPr>
                <w:b/>
              </w:rPr>
              <w:t xml:space="preserve"> 3:   _____________________ kuna bez PDV-a</w:t>
            </w:r>
          </w:p>
          <w:p w:rsidR="00B46FE5" w:rsidRPr="00055A28" w:rsidRDefault="00B46FE5" w:rsidP="004B1DC5"/>
          <w:p w:rsidR="00B46FE5" w:rsidRPr="00055A28" w:rsidRDefault="00B46FE5" w:rsidP="004B1DC5"/>
          <w:p w:rsidR="004B1DC5" w:rsidRPr="00055A28" w:rsidRDefault="004B1DC5" w:rsidP="004B1DC5">
            <w:r w:rsidRPr="00055A28">
              <w:t>*nudi se  isključivo cjelokupan predmet nabave</w:t>
            </w:r>
          </w:p>
          <w:p w:rsidR="005A7185" w:rsidRPr="00055A28" w:rsidRDefault="005A7185" w:rsidP="004B1DC5">
            <w:pPr>
              <w:rPr>
                <w:rFonts w:ascii="Verdana" w:eastAsia="Times New Roman" w:hAnsi="Verdana" w:cs="Arial"/>
                <w:b/>
                <w:sz w:val="16"/>
                <w:szCs w:val="16"/>
                <w:lang w:eastAsia="hr-HR"/>
              </w:rPr>
            </w:pPr>
          </w:p>
        </w:tc>
        <w:tc>
          <w:tcPr>
            <w:tcW w:w="417" w:type="dxa"/>
            <w:gridSpan w:val="2"/>
            <w:shd w:val="clear" w:color="auto" w:fill="auto"/>
            <w:noWrap/>
            <w:vAlign w:val="bottom"/>
            <w:hideMark/>
          </w:tcPr>
          <w:p w:rsidR="005A7185" w:rsidRPr="001A2509" w:rsidRDefault="005A7185" w:rsidP="00627EA5">
            <w:pPr>
              <w:jc w:val="center"/>
              <w:rPr>
                <w:rFonts w:ascii="Times New Roman" w:eastAsia="Times New Roman" w:hAnsi="Times New Roman"/>
                <w:sz w:val="20"/>
                <w:szCs w:val="20"/>
                <w:lang w:eastAsia="hr-HR"/>
              </w:rPr>
            </w:pPr>
          </w:p>
        </w:tc>
        <w:tc>
          <w:tcPr>
            <w:tcW w:w="1157" w:type="dxa"/>
            <w:gridSpan w:val="2"/>
            <w:shd w:val="clear" w:color="auto" w:fill="auto"/>
            <w:noWrap/>
            <w:vAlign w:val="bottom"/>
            <w:hideMark/>
          </w:tcPr>
          <w:p w:rsidR="005A7185" w:rsidRPr="001A2509" w:rsidRDefault="005A7185" w:rsidP="00627EA5">
            <w:pPr>
              <w:rPr>
                <w:rFonts w:ascii="Times New Roman" w:eastAsia="Times New Roman" w:hAnsi="Times New Roman"/>
                <w:sz w:val="20"/>
                <w:szCs w:val="20"/>
                <w:lang w:eastAsia="hr-HR"/>
              </w:rPr>
            </w:pPr>
          </w:p>
        </w:tc>
        <w:tc>
          <w:tcPr>
            <w:tcW w:w="1081" w:type="dxa"/>
            <w:gridSpan w:val="2"/>
            <w:shd w:val="clear" w:color="auto" w:fill="auto"/>
            <w:noWrap/>
            <w:vAlign w:val="center"/>
            <w:hideMark/>
          </w:tcPr>
          <w:p w:rsidR="005A7185" w:rsidRPr="001A2509" w:rsidRDefault="005A7185" w:rsidP="00627EA5">
            <w:pPr>
              <w:rPr>
                <w:rFonts w:ascii="Verdana" w:eastAsia="Times New Roman" w:hAnsi="Verdana" w:cs="Arial"/>
                <w:sz w:val="16"/>
                <w:szCs w:val="16"/>
                <w:lang w:eastAsia="hr-HR"/>
              </w:rPr>
            </w:pPr>
            <w:r w:rsidRPr="001A2509">
              <w:rPr>
                <w:rFonts w:ascii="Verdana" w:eastAsia="Times New Roman" w:hAnsi="Verdana" w:cs="Arial"/>
                <w:sz w:val="16"/>
                <w:szCs w:val="16"/>
                <w:lang w:eastAsia="hr-HR"/>
              </w:rPr>
              <w:t> </w:t>
            </w:r>
          </w:p>
        </w:tc>
      </w:tr>
      <w:tr w:rsidR="00627EA5" w:rsidRPr="001A2509" w:rsidTr="00B46FE5">
        <w:trPr>
          <w:trHeight w:val="255"/>
        </w:trPr>
        <w:tc>
          <w:tcPr>
            <w:tcW w:w="412" w:type="dxa"/>
            <w:shd w:val="clear" w:color="auto" w:fill="auto"/>
            <w:noWrap/>
            <w:vAlign w:val="bottom"/>
          </w:tcPr>
          <w:p w:rsidR="00627EA5" w:rsidRPr="001A2509" w:rsidRDefault="00627EA5" w:rsidP="00627EA5">
            <w:pPr>
              <w:jc w:val="center"/>
              <w:rPr>
                <w:rFonts w:ascii="Verdana" w:eastAsia="Times New Roman" w:hAnsi="Verdana" w:cs="Arial"/>
                <w:sz w:val="16"/>
                <w:szCs w:val="16"/>
                <w:lang w:eastAsia="hr-HR"/>
              </w:rPr>
            </w:pPr>
          </w:p>
        </w:tc>
        <w:tc>
          <w:tcPr>
            <w:tcW w:w="8867" w:type="dxa"/>
            <w:shd w:val="clear" w:color="auto" w:fill="auto"/>
            <w:noWrap/>
            <w:vAlign w:val="bottom"/>
          </w:tcPr>
          <w:p w:rsidR="00627EA5" w:rsidRPr="001A2509" w:rsidRDefault="00627EA5" w:rsidP="00627EA5">
            <w:pPr>
              <w:rPr>
                <w:rFonts w:ascii="Verdana" w:eastAsia="Times New Roman" w:hAnsi="Verdana" w:cs="Arial"/>
                <w:sz w:val="16"/>
                <w:szCs w:val="16"/>
                <w:lang w:eastAsia="hr-HR"/>
              </w:rPr>
            </w:pPr>
          </w:p>
        </w:tc>
        <w:tc>
          <w:tcPr>
            <w:tcW w:w="273" w:type="dxa"/>
            <w:shd w:val="clear" w:color="auto" w:fill="auto"/>
            <w:noWrap/>
            <w:vAlign w:val="bottom"/>
            <w:hideMark/>
          </w:tcPr>
          <w:p w:rsidR="00627EA5" w:rsidRPr="001A2509" w:rsidRDefault="00627EA5" w:rsidP="00627EA5">
            <w:pPr>
              <w:rPr>
                <w:rFonts w:ascii="Verdana" w:eastAsia="Times New Roman" w:hAnsi="Verdana" w:cs="Arial"/>
                <w:sz w:val="16"/>
                <w:szCs w:val="16"/>
                <w:lang w:eastAsia="hr-HR"/>
              </w:rPr>
            </w:pPr>
          </w:p>
        </w:tc>
        <w:tc>
          <w:tcPr>
            <w:tcW w:w="1015" w:type="dxa"/>
            <w:gridSpan w:val="2"/>
            <w:shd w:val="clear" w:color="auto" w:fill="auto"/>
            <w:noWrap/>
            <w:vAlign w:val="bottom"/>
            <w:hideMark/>
          </w:tcPr>
          <w:p w:rsidR="00627EA5" w:rsidRPr="001A2509" w:rsidRDefault="00627EA5" w:rsidP="00627EA5">
            <w:pPr>
              <w:jc w:val="center"/>
              <w:rPr>
                <w:rFonts w:ascii="Times New Roman" w:eastAsia="Times New Roman" w:hAnsi="Times New Roman"/>
                <w:sz w:val="20"/>
                <w:szCs w:val="20"/>
                <w:lang w:eastAsia="hr-HR"/>
              </w:rPr>
            </w:pPr>
          </w:p>
        </w:tc>
        <w:tc>
          <w:tcPr>
            <w:tcW w:w="1157" w:type="dxa"/>
            <w:gridSpan w:val="2"/>
            <w:shd w:val="clear" w:color="auto" w:fill="auto"/>
            <w:noWrap/>
            <w:vAlign w:val="bottom"/>
            <w:hideMark/>
          </w:tcPr>
          <w:p w:rsidR="00627EA5" w:rsidRPr="001A2509" w:rsidRDefault="00627EA5" w:rsidP="00627EA5">
            <w:pPr>
              <w:jc w:val="center"/>
              <w:rPr>
                <w:rFonts w:ascii="Times New Roman" w:eastAsia="Times New Roman" w:hAnsi="Times New Roman"/>
                <w:sz w:val="20"/>
                <w:szCs w:val="20"/>
                <w:lang w:eastAsia="hr-HR"/>
              </w:rPr>
            </w:pPr>
          </w:p>
        </w:tc>
        <w:tc>
          <w:tcPr>
            <w:tcW w:w="1157" w:type="dxa"/>
            <w:gridSpan w:val="2"/>
            <w:shd w:val="clear" w:color="auto" w:fill="auto"/>
            <w:noWrap/>
            <w:vAlign w:val="bottom"/>
            <w:hideMark/>
          </w:tcPr>
          <w:p w:rsidR="00627EA5" w:rsidRPr="001A2509" w:rsidRDefault="00627EA5" w:rsidP="00627EA5">
            <w:pPr>
              <w:rPr>
                <w:rFonts w:ascii="Times New Roman" w:eastAsia="Times New Roman" w:hAnsi="Times New Roman"/>
                <w:sz w:val="20"/>
                <w:szCs w:val="20"/>
                <w:lang w:eastAsia="hr-HR"/>
              </w:rPr>
            </w:pPr>
          </w:p>
        </w:tc>
        <w:tc>
          <w:tcPr>
            <w:tcW w:w="1081" w:type="dxa"/>
            <w:shd w:val="clear" w:color="auto" w:fill="auto"/>
            <w:noWrap/>
            <w:vAlign w:val="center"/>
            <w:hideMark/>
          </w:tcPr>
          <w:p w:rsidR="00627EA5" w:rsidRPr="001A2509" w:rsidRDefault="00627EA5" w:rsidP="00627EA5">
            <w:pPr>
              <w:rPr>
                <w:rFonts w:ascii="Verdana" w:eastAsia="Times New Roman" w:hAnsi="Verdana" w:cs="Arial"/>
                <w:sz w:val="16"/>
                <w:szCs w:val="16"/>
                <w:lang w:eastAsia="hr-HR"/>
              </w:rPr>
            </w:pPr>
            <w:r w:rsidRPr="001A2509">
              <w:rPr>
                <w:rFonts w:ascii="Verdana" w:eastAsia="Times New Roman" w:hAnsi="Verdana" w:cs="Arial"/>
                <w:sz w:val="16"/>
                <w:szCs w:val="16"/>
                <w:lang w:eastAsia="hr-HR"/>
              </w:rPr>
              <w:t> </w:t>
            </w:r>
          </w:p>
        </w:tc>
      </w:tr>
      <w:tr w:rsidR="00627EA5" w:rsidRPr="001A2509" w:rsidTr="00B46FE5">
        <w:trPr>
          <w:trHeight w:val="270"/>
        </w:trPr>
        <w:tc>
          <w:tcPr>
            <w:tcW w:w="412" w:type="dxa"/>
            <w:shd w:val="clear" w:color="auto" w:fill="auto"/>
            <w:noWrap/>
            <w:vAlign w:val="bottom"/>
            <w:hideMark/>
          </w:tcPr>
          <w:p w:rsidR="00627EA5" w:rsidRPr="001A2509" w:rsidRDefault="00627EA5" w:rsidP="00627EA5">
            <w:pPr>
              <w:jc w:val="center"/>
              <w:rPr>
                <w:rFonts w:ascii="Verdana" w:eastAsia="Times New Roman" w:hAnsi="Verdana" w:cs="Arial"/>
                <w:sz w:val="16"/>
                <w:szCs w:val="16"/>
                <w:lang w:eastAsia="hr-HR"/>
              </w:rPr>
            </w:pPr>
            <w:r w:rsidRPr="001A2509">
              <w:rPr>
                <w:rFonts w:ascii="Verdana" w:eastAsia="Times New Roman" w:hAnsi="Verdana" w:cs="Arial"/>
                <w:sz w:val="16"/>
                <w:szCs w:val="16"/>
                <w:lang w:eastAsia="hr-HR"/>
              </w:rPr>
              <w:t> </w:t>
            </w:r>
          </w:p>
        </w:tc>
        <w:tc>
          <w:tcPr>
            <w:tcW w:w="8867" w:type="dxa"/>
            <w:shd w:val="clear" w:color="auto" w:fill="auto"/>
            <w:noWrap/>
            <w:vAlign w:val="bottom"/>
          </w:tcPr>
          <w:p w:rsidR="00627EA5" w:rsidRPr="001A2509" w:rsidRDefault="00627EA5" w:rsidP="00627EA5">
            <w:pPr>
              <w:rPr>
                <w:rFonts w:ascii="Verdana" w:eastAsia="Times New Roman" w:hAnsi="Verdana" w:cs="Arial"/>
                <w:sz w:val="16"/>
                <w:szCs w:val="16"/>
                <w:lang w:eastAsia="hr-HR"/>
              </w:rPr>
            </w:pPr>
          </w:p>
        </w:tc>
        <w:tc>
          <w:tcPr>
            <w:tcW w:w="273" w:type="dxa"/>
            <w:shd w:val="clear" w:color="auto" w:fill="auto"/>
            <w:noWrap/>
            <w:vAlign w:val="bottom"/>
            <w:hideMark/>
          </w:tcPr>
          <w:p w:rsidR="00627EA5" w:rsidRPr="001A2509" w:rsidRDefault="00627EA5" w:rsidP="00627EA5">
            <w:pPr>
              <w:jc w:val="center"/>
              <w:rPr>
                <w:rFonts w:ascii="Verdana" w:eastAsia="Times New Roman" w:hAnsi="Verdana" w:cs="Arial"/>
                <w:sz w:val="16"/>
                <w:szCs w:val="16"/>
                <w:lang w:eastAsia="hr-HR"/>
              </w:rPr>
            </w:pPr>
            <w:r w:rsidRPr="001A2509">
              <w:rPr>
                <w:rFonts w:ascii="Verdana" w:eastAsia="Times New Roman" w:hAnsi="Verdana" w:cs="Arial"/>
                <w:sz w:val="16"/>
                <w:szCs w:val="16"/>
                <w:lang w:eastAsia="hr-HR"/>
              </w:rPr>
              <w:t> </w:t>
            </w:r>
          </w:p>
        </w:tc>
        <w:tc>
          <w:tcPr>
            <w:tcW w:w="1015" w:type="dxa"/>
            <w:gridSpan w:val="2"/>
            <w:shd w:val="clear" w:color="auto" w:fill="auto"/>
            <w:noWrap/>
            <w:vAlign w:val="bottom"/>
            <w:hideMark/>
          </w:tcPr>
          <w:p w:rsidR="00627EA5" w:rsidRPr="001A2509" w:rsidRDefault="00627EA5" w:rsidP="00627EA5">
            <w:pPr>
              <w:jc w:val="center"/>
              <w:rPr>
                <w:rFonts w:ascii="Verdana" w:eastAsia="Times New Roman" w:hAnsi="Verdana" w:cs="Arial"/>
                <w:sz w:val="16"/>
                <w:szCs w:val="16"/>
                <w:lang w:eastAsia="hr-HR"/>
              </w:rPr>
            </w:pPr>
            <w:r w:rsidRPr="001A2509">
              <w:rPr>
                <w:rFonts w:ascii="Verdana" w:eastAsia="Times New Roman" w:hAnsi="Verdana" w:cs="Arial"/>
                <w:sz w:val="16"/>
                <w:szCs w:val="16"/>
                <w:lang w:eastAsia="hr-HR"/>
              </w:rPr>
              <w:t> </w:t>
            </w:r>
          </w:p>
        </w:tc>
        <w:tc>
          <w:tcPr>
            <w:tcW w:w="1157" w:type="dxa"/>
            <w:gridSpan w:val="2"/>
            <w:shd w:val="clear" w:color="auto" w:fill="auto"/>
            <w:noWrap/>
            <w:vAlign w:val="bottom"/>
            <w:hideMark/>
          </w:tcPr>
          <w:p w:rsidR="00627EA5" w:rsidRPr="001A2509" w:rsidRDefault="00627EA5" w:rsidP="00627EA5">
            <w:pPr>
              <w:rPr>
                <w:rFonts w:ascii="Verdana" w:eastAsia="Times New Roman" w:hAnsi="Verdana" w:cs="Arial"/>
                <w:sz w:val="16"/>
                <w:szCs w:val="16"/>
                <w:lang w:eastAsia="hr-HR"/>
              </w:rPr>
            </w:pPr>
            <w:r w:rsidRPr="001A2509">
              <w:rPr>
                <w:rFonts w:ascii="Verdana" w:eastAsia="Times New Roman" w:hAnsi="Verdana" w:cs="Arial"/>
                <w:sz w:val="16"/>
                <w:szCs w:val="16"/>
                <w:lang w:eastAsia="hr-HR"/>
              </w:rPr>
              <w:t> </w:t>
            </w:r>
          </w:p>
        </w:tc>
        <w:tc>
          <w:tcPr>
            <w:tcW w:w="1157" w:type="dxa"/>
            <w:gridSpan w:val="2"/>
            <w:shd w:val="clear" w:color="auto" w:fill="auto"/>
            <w:noWrap/>
            <w:vAlign w:val="bottom"/>
            <w:hideMark/>
          </w:tcPr>
          <w:p w:rsidR="00627EA5" w:rsidRPr="001A2509" w:rsidRDefault="00627EA5" w:rsidP="00627EA5">
            <w:pPr>
              <w:jc w:val="center"/>
              <w:rPr>
                <w:rFonts w:ascii="Verdana" w:eastAsia="Times New Roman" w:hAnsi="Verdana" w:cs="Arial"/>
                <w:sz w:val="16"/>
                <w:szCs w:val="16"/>
                <w:lang w:eastAsia="hr-HR"/>
              </w:rPr>
            </w:pPr>
            <w:r w:rsidRPr="001A2509">
              <w:rPr>
                <w:rFonts w:ascii="Verdana" w:eastAsia="Times New Roman" w:hAnsi="Verdana" w:cs="Arial"/>
                <w:sz w:val="16"/>
                <w:szCs w:val="16"/>
                <w:lang w:eastAsia="hr-HR"/>
              </w:rPr>
              <w:t> </w:t>
            </w:r>
          </w:p>
        </w:tc>
        <w:tc>
          <w:tcPr>
            <w:tcW w:w="1081" w:type="dxa"/>
            <w:shd w:val="clear" w:color="auto" w:fill="auto"/>
            <w:noWrap/>
            <w:vAlign w:val="center"/>
            <w:hideMark/>
          </w:tcPr>
          <w:p w:rsidR="00627EA5" w:rsidRPr="001A2509" w:rsidRDefault="00627EA5" w:rsidP="00627EA5">
            <w:pPr>
              <w:rPr>
                <w:rFonts w:ascii="Verdana" w:eastAsia="Times New Roman" w:hAnsi="Verdana" w:cs="Arial"/>
                <w:sz w:val="16"/>
                <w:szCs w:val="16"/>
                <w:lang w:eastAsia="hr-HR"/>
              </w:rPr>
            </w:pPr>
            <w:r w:rsidRPr="001A2509">
              <w:rPr>
                <w:rFonts w:ascii="Verdana" w:eastAsia="Times New Roman" w:hAnsi="Verdana" w:cs="Arial"/>
                <w:sz w:val="16"/>
                <w:szCs w:val="16"/>
                <w:lang w:eastAsia="hr-HR"/>
              </w:rPr>
              <w:t> </w:t>
            </w:r>
          </w:p>
        </w:tc>
      </w:tr>
    </w:tbl>
    <w:p w:rsidR="00FD3C77" w:rsidRDefault="00FD3C77"/>
    <w:p w:rsidR="00BE127B" w:rsidRPr="00B46FE5" w:rsidRDefault="00BE127B" w:rsidP="00BE127B">
      <w:pPr>
        <w:spacing w:after="200" w:line="360" w:lineRule="auto"/>
        <w:rPr>
          <w:rFonts w:ascii="Arial" w:hAnsi="Arial" w:cs="Arial"/>
          <w:b/>
          <w:sz w:val="20"/>
          <w:szCs w:val="20"/>
          <w:lang w:eastAsia="hr-HR"/>
        </w:rPr>
      </w:pPr>
      <w:r w:rsidRPr="00B46FE5">
        <w:rPr>
          <w:rFonts w:ascii="Arial" w:hAnsi="Arial" w:cs="Arial"/>
          <w:b/>
          <w:sz w:val="20"/>
          <w:szCs w:val="20"/>
          <w:lang w:eastAsia="hr-HR"/>
        </w:rPr>
        <w:t>PONUDBENA UKUPNA CIJENA</w:t>
      </w:r>
      <w:r w:rsidR="00B46FE5" w:rsidRPr="00B46FE5">
        <w:rPr>
          <w:rFonts w:ascii="Arial" w:hAnsi="Arial" w:cs="Arial"/>
          <w:b/>
          <w:sz w:val="20"/>
          <w:szCs w:val="20"/>
          <w:lang w:eastAsia="hr-HR"/>
        </w:rPr>
        <w:t xml:space="preserve"> (</w:t>
      </w:r>
      <w:proofErr w:type="spellStart"/>
      <w:r w:rsidR="00B46FE5" w:rsidRPr="00B46FE5">
        <w:rPr>
          <w:rFonts w:ascii="Arial" w:hAnsi="Arial" w:cs="Arial"/>
          <w:b/>
          <w:sz w:val="20"/>
          <w:szCs w:val="20"/>
          <w:lang w:eastAsia="hr-HR"/>
        </w:rPr>
        <w:t>pod</w:t>
      </w:r>
      <w:r w:rsidR="00DF00BA">
        <w:rPr>
          <w:rFonts w:ascii="Arial" w:hAnsi="Arial" w:cs="Arial"/>
          <w:b/>
          <w:sz w:val="20"/>
          <w:szCs w:val="20"/>
          <w:lang w:eastAsia="hr-HR"/>
        </w:rPr>
        <w:t>a</w:t>
      </w:r>
      <w:r w:rsidR="00B46FE5" w:rsidRPr="00B46FE5">
        <w:rPr>
          <w:rFonts w:ascii="Arial" w:hAnsi="Arial" w:cs="Arial"/>
          <w:b/>
          <w:sz w:val="20"/>
          <w:szCs w:val="20"/>
          <w:lang w:eastAsia="hr-HR"/>
        </w:rPr>
        <w:t>ktivnost</w:t>
      </w:r>
      <w:proofErr w:type="spellEnd"/>
      <w:r w:rsidR="00B46FE5" w:rsidRPr="00B46FE5">
        <w:rPr>
          <w:rFonts w:ascii="Arial" w:hAnsi="Arial" w:cs="Arial"/>
          <w:b/>
          <w:sz w:val="20"/>
          <w:szCs w:val="20"/>
          <w:lang w:eastAsia="hr-HR"/>
        </w:rPr>
        <w:t xml:space="preserve"> 1+2+3)</w:t>
      </w:r>
      <w:r w:rsidRPr="00B46FE5">
        <w:rPr>
          <w:rFonts w:ascii="Arial" w:hAnsi="Arial" w:cs="Arial"/>
          <w:b/>
          <w:sz w:val="20"/>
          <w:szCs w:val="20"/>
          <w:lang w:eastAsia="hr-HR"/>
        </w:rPr>
        <w:t xml:space="preserve"> (bez PDV)</w:t>
      </w:r>
      <w:r w:rsidR="004B1DC5" w:rsidRPr="00B46FE5">
        <w:rPr>
          <w:rFonts w:ascii="Arial" w:hAnsi="Arial" w:cs="Arial"/>
          <w:b/>
          <w:sz w:val="20"/>
          <w:szCs w:val="20"/>
          <w:lang w:eastAsia="hr-HR"/>
        </w:rPr>
        <w:t xml:space="preserve"> </w:t>
      </w:r>
      <w:r w:rsidRPr="00B46FE5">
        <w:rPr>
          <w:rFonts w:ascii="Arial" w:hAnsi="Arial" w:cs="Arial"/>
          <w:b/>
          <w:sz w:val="20"/>
          <w:szCs w:val="20"/>
          <w:lang w:eastAsia="hr-HR"/>
        </w:rPr>
        <w:t>___________________  kuna.</w:t>
      </w:r>
    </w:p>
    <w:p w:rsidR="00BE127B" w:rsidRPr="00B46FE5" w:rsidRDefault="00B46FE5" w:rsidP="00BE127B">
      <w:pPr>
        <w:spacing w:after="200" w:line="360" w:lineRule="auto"/>
        <w:rPr>
          <w:rFonts w:ascii="Arial" w:hAnsi="Arial" w:cs="Arial"/>
          <w:b/>
          <w:sz w:val="20"/>
          <w:szCs w:val="20"/>
          <w:lang w:eastAsia="hr-HR"/>
        </w:rPr>
      </w:pPr>
      <w:r w:rsidRPr="00B46FE5">
        <w:rPr>
          <w:rFonts w:ascii="Arial" w:hAnsi="Arial" w:cs="Arial"/>
          <w:b/>
          <w:sz w:val="20"/>
          <w:szCs w:val="20"/>
          <w:lang w:eastAsia="hr-HR"/>
        </w:rPr>
        <w:t>PONUDBENA UKUPNA CIJENA (</w:t>
      </w:r>
      <w:proofErr w:type="spellStart"/>
      <w:r w:rsidRPr="00B46FE5">
        <w:rPr>
          <w:rFonts w:ascii="Arial" w:hAnsi="Arial" w:cs="Arial"/>
          <w:b/>
          <w:sz w:val="20"/>
          <w:szCs w:val="20"/>
          <w:lang w:eastAsia="hr-HR"/>
        </w:rPr>
        <w:t>pod</w:t>
      </w:r>
      <w:r w:rsidR="00DF00BA">
        <w:rPr>
          <w:rFonts w:ascii="Arial" w:hAnsi="Arial" w:cs="Arial"/>
          <w:b/>
          <w:sz w:val="20"/>
          <w:szCs w:val="20"/>
          <w:lang w:eastAsia="hr-HR"/>
        </w:rPr>
        <w:t>a</w:t>
      </w:r>
      <w:r w:rsidRPr="00B46FE5">
        <w:rPr>
          <w:rFonts w:ascii="Arial" w:hAnsi="Arial" w:cs="Arial"/>
          <w:b/>
          <w:sz w:val="20"/>
          <w:szCs w:val="20"/>
          <w:lang w:eastAsia="hr-HR"/>
        </w:rPr>
        <w:t>ktivnost</w:t>
      </w:r>
      <w:proofErr w:type="spellEnd"/>
      <w:r w:rsidRPr="00B46FE5">
        <w:rPr>
          <w:rFonts w:ascii="Arial" w:hAnsi="Arial" w:cs="Arial"/>
          <w:b/>
          <w:sz w:val="20"/>
          <w:szCs w:val="20"/>
          <w:lang w:eastAsia="hr-HR"/>
        </w:rPr>
        <w:t xml:space="preserve"> 1+2+3) </w:t>
      </w:r>
      <w:r w:rsidR="00BE127B" w:rsidRPr="00B46FE5">
        <w:rPr>
          <w:rFonts w:ascii="Arial" w:hAnsi="Arial" w:cs="Arial"/>
          <w:b/>
          <w:sz w:val="20"/>
          <w:szCs w:val="20"/>
          <w:lang w:eastAsia="hr-HR"/>
        </w:rPr>
        <w:t>(s  PDV)_____________________  kuna.</w:t>
      </w:r>
    </w:p>
    <w:tbl>
      <w:tblPr>
        <w:tblW w:w="13962" w:type="dxa"/>
        <w:tblInd w:w="-613" w:type="dxa"/>
        <w:tblLook w:val="04A0" w:firstRow="1" w:lastRow="0" w:firstColumn="1" w:lastColumn="0" w:noHBand="0" w:noVBand="1"/>
      </w:tblPr>
      <w:tblGrid>
        <w:gridCol w:w="412"/>
        <w:gridCol w:w="273"/>
        <w:gridCol w:w="1015"/>
        <w:gridCol w:w="1157"/>
        <w:gridCol w:w="1157"/>
        <w:gridCol w:w="1081"/>
        <w:gridCol w:w="4184"/>
        <w:gridCol w:w="273"/>
        <w:gridCol w:w="1015"/>
        <w:gridCol w:w="1157"/>
        <w:gridCol w:w="1157"/>
        <w:gridCol w:w="1081"/>
      </w:tblGrid>
      <w:tr w:rsidR="00B46FE5" w:rsidRPr="001A2509" w:rsidTr="003B6CD0">
        <w:trPr>
          <w:gridAfter w:val="6"/>
          <w:wAfter w:w="8867" w:type="dxa"/>
          <w:trHeight w:val="255"/>
        </w:trPr>
        <w:tc>
          <w:tcPr>
            <w:tcW w:w="412" w:type="dxa"/>
            <w:shd w:val="clear" w:color="auto" w:fill="auto"/>
            <w:noWrap/>
            <w:vAlign w:val="bottom"/>
          </w:tcPr>
          <w:p w:rsidR="00B46FE5" w:rsidRPr="001A2509" w:rsidRDefault="00B46FE5" w:rsidP="00B46FE5">
            <w:pPr>
              <w:spacing w:after="160" w:line="259" w:lineRule="auto"/>
              <w:rPr>
                <w:rFonts w:ascii="Verdana" w:eastAsia="Times New Roman" w:hAnsi="Verdana" w:cs="Arial"/>
                <w:sz w:val="16"/>
                <w:szCs w:val="16"/>
                <w:lang w:eastAsia="hr-HR"/>
              </w:rPr>
            </w:pPr>
            <w:r>
              <w:rPr>
                <w:sz w:val="20"/>
                <w:szCs w:val="20"/>
                <w:lang w:eastAsia="hr-HR"/>
              </w:rPr>
              <w:t xml:space="preserve">         </w:t>
            </w:r>
          </w:p>
        </w:tc>
        <w:tc>
          <w:tcPr>
            <w:tcW w:w="273" w:type="dxa"/>
            <w:shd w:val="clear" w:color="auto" w:fill="auto"/>
            <w:noWrap/>
            <w:vAlign w:val="bottom"/>
            <w:hideMark/>
          </w:tcPr>
          <w:p w:rsidR="00B46FE5" w:rsidRPr="001A2509" w:rsidRDefault="00B46FE5" w:rsidP="003B6CD0">
            <w:pPr>
              <w:rPr>
                <w:rFonts w:ascii="Verdana" w:eastAsia="Times New Roman" w:hAnsi="Verdana" w:cs="Arial"/>
                <w:sz w:val="16"/>
                <w:szCs w:val="16"/>
                <w:lang w:eastAsia="hr-HR"/>
              </w:rPr>
            </w:pPr>
          </w:p>
        </w:tc>
        <w:tc>
          <w:tcPr>
            <w:tcW w:w="1015" w:type="dxa"/>
            <w:shd w:val="clear" w:color="auto" w:fill="auto"/>
            <w:noWrap/>
            <w:vAlign w:val="bottom"/>
            <w:hideMark/>
          </w:tcPr>
          <w:p w:rsidR="00B46FE5" w:rsidRPr="001A2509" w:rsidRDefault="00B46FE5" w:rsidP="003B6CD0">
            <w:pPr>
              <w:jc w:val="center"/>
              <w:rPr>
                <w:rFonts w:ascii="Times New Roman" w:eastAsia="Times New Roman" w:hAnsi="Times New Roman"/>
                <w:sz w:val="20"/>
                <w:szCs w:val="20"/>
                <w:lang w:eastAsia="hr-HR"/>
              </w:rPr>
            </w:pPr>
          </w:p>
        </w:tc>
        <w:tc>
          <w:tcPr>
            <w:tcW w:w="1157" w:type="dxa"/>
            <w:shd w:val="clear" w:color="auto" w:fill="auto"/>
            <w:noWrap/>
            <w:vAlign w:val="bottom"/>
            <w:hideMark/>
          </w:tcPr>
          <w:p w:rsidR="00B46FE5" w:rsidRPr="001A2509" w:rsidRDefault="00B46FE5" w:rsidP="003B6CD0">
            <w:pPr>
              <w:jc w:val="center"/>
              <w:rPr>
                <w:rFonts w:ascii="Times New Roman" w:eastAsia="Times New Roman" w:hAnsi="Times New Roman"/>
                <w:sz w:val="20"/>
                <w:szCs w:val="20"/>
                <w:lang w:eastAsia="hr-HR"/>
              </w:rPr>
            </w:pPr>
          </w:p>
        </w:tc>
        <w:tc>
          <w:tcPr>
            <w:tcW w:w="1157" w:type="dxa"/>
            <w:shd w:val="clear" w:color="auto" w:fill="auto"/>
            <w:noWrap/>
            <w:vAlign w:val="bottom"/>
            <w:hideMark/>
          </w:tcPr>
          <w:p w:rsidR="00B46FE5" w:rsidRPr="001A2509" w:rsidRDefault="00B46FE5" w:rsidP="003B6CD0">
            <w:pPr>
              <w:rPr>
                <w:rFonts w:ascii="Times New Roman" w:eastAsia="Times New Roman" w:hAnsi="Times New Roman"/>
                <w:sz w:val="20"/>
                <w:szCs w:val="20"/>
                <w:lang w:eastAsia="hr-HR"/>
              </w:rPr>
            </w:pPr>
          </w:p>
        </w:tc>
        <w:tc>
          <w:tcPr>
            <w:tcW w:w="1081" w:type="dxa"/>
            <w:shd w:val="clear" w:color="auto" w:fill="auto"/>
            <w:noWrap/>
            <w:vAlign w:val="center"/>
            <w:hideMark/>
          </w:tcPr>
          <w:p w:rsidR="00B46FE5" w:rsidRPr="00B46FE5" w:rsidRDefault="00B46FE5" w:rsidP="003B6CD0">
            <w:pPr>
              <w:rPr>
                <w:rFonts w:asciiTheme="minorHAnsi" w:eastAsia="Times New Roman" w:hAnsiTheme="minorHAnsi" w:cs="Arial"/>
                <w:lang w:eastAsia="hr-HR"/>
              </w:rPr>
            </w:pPr>
            <w:r w:rsidRPr="001A2509">
              <w:rPr>
                <w:rFonts w:ascii="Verdana" w:eastAsia="Times New Roman" w:hAnsi="Verdana" w:cs="Arial"/>
                <w:sz w:val="16"/>
                <w:szCs w:val="16"/>
                <w:lang w:eastAsia="hr-HR"/>
              </w:rPr>
              <w:t> </w:t>
            </w:r>
          </w:p>
        </w:tc>
      </w:tr>
      <w:tr w:rsidR="00A40D94" w:rsidRPr="001A2509" w:rsidTr="003B6CD0">
        <w:trPr>
          <w:trHeight w:val="270"/>
        </w:trPr>
        <w:tc>
          <w:tcPr>
            <w:tcW w:w="412" w:type="dxa"/>
            <w:shd w:val="clear" w:color="auto" w:fill="auto"/>
            <w:noWrap/>
            <w:vAlign w:val="bottom"/>
            <w:hideMark/>
          </w:tcPr>
          <w:p w:rsidR="00A40D94" w:rsidRPr="001A2509" w:rsidRDefault="00A40D94" w:rsidP="003B6CD0">
            <w:pPr>
              <w:jc w:val="center"/>
              <w:rPr>
                <w:rFonts w:ascii="Verdana" w:eastAsia="Times New Roman" w:hAnsi="Verdana" w:cs="Arial"/>
                <w:sz w:val="16"/>
                <w:szCs w:val="16"/>
                <w:lang w:eastAsia="hr-HR"/>
              </w:rPr>
            </w:pPr>
            <w:r w:rsidRPr="001A2509">
              <w:rPr>
                <w:rFonts w:ascii="Verdana" w:eastAsia="Times New Roman" w:hAnsi="Verdana" w:cs="Arial"/>
                <w:sz w:val="16"/>
                <w:szCs w:val="16"/>
                <w:lang w:eastAsia="hr-HR"/>
              </w:rPr>
              <w:t> </w:t>
            </w:r>
          </w:p>
        </w:tc>
        <w:tc>
          <w:tcPr>
            <w:tcW w:w="8867" w:type="dxa"/>
            <w:gridSpan w:val="6"/>
            <w:shd w:val="clear" w:color="auto" w:fill="auto"/>
            <w:noWrap/>
            <w:vAlign w:val="bottom"/>
          </w:tcPr>
          <w:p w:rsidR="00A40D94" w:rsidRDefault="00B46FE5" w:rsidP="00B46FE5">
            <w:pPr>
              <w:jc w:val="center"/>
              <w:rPr>
                <w:rFonts w:ascii="Verdana" w:eastAsia="Times New Roman" w:hAnsi="Verdana" w:cs="Arial"/>
                <w:sz w:val="16"/>
                <w:szCs w:val="16"/>
                <w:lang w:eastAsia="hr-HR"/>
              </w:rPr>
            </w:pPr>
            <w:r>
              <w:rPr>
                <w:rFonts w:ascii="Verdana" w:eastAsia="Times New Roman" w:hAnsi="Verdana" w:cs="Arial"/>
                <w:sz w:val="16"/>
                <w:szCs w:val="16"/>
                <w:lang w:eastAsia="hr-HR"/>
              </w:rPr>
              <w:t>PONUDITELJ:</w:t>
            </w:r>
          </w:p>
          <w:p w:rsidR="00B46FE5" w:rsidRDefault="00B46FE5" w:rsidP="00B46FE5">
            <w:pPr>
              <w:jc w:val="center"/>
              <w:rPr>
                <w:rFonts w:ascii="Verdana" w:eastAsia="Times New Roman" w:hAnsi="Verdana" w:cs="Arial"/>
                <w:sz w:val="16"/>
                <w:szCs w:val="16"/>
                <w:lang w:eastAsia="hr-HR"/>
              </w:rPr>
            </w:pPr>
          </w:p>
          <w:p w:rsidR="00B46FE5" w:rsidRDefault="00B46FE5" w:rsidP="00B46FE5">
            <w:pPr>
              <w:jc w:val="center"/>
              <w:rPr>
                <w:rFonts w:ascii="Verdana" w:eastAsia="Times New Roman" w:hAnsi="Verdana" w:cs="Arial"/>
                <w:sz w:val="16"/>
                <w:szCs w:val="16"/>
                <w:lang w:eastAsia="hr-HR"/>
              </w:rPr>
            </w:pPr>
          </w:p>
          <w:p w:rsidR="00B46FE5" w:rsidRPr="001A2509" w:rsidRDefault="00B46FE5" w:rsidP="00B46FE5">
            <w:pPr>
              <w:jc w:val="center"/>
              <w:rPr>
                <w:rFonts w:ascii="Verdana" w:eastAsia="Times New Roman" w:hAnsi="Verdana" w:cs="Arial"/>
                <w:sz w:val="16"/>
                <w:szCs w:val="16"/>
                <w:lang w:eastAsia="hr-HR"/>
              </w:rPr>
            </w:pPr>
          </w:p>
        </w:tc>
        <w:tc>
          <w:tcPr>
            <w:tcW w:w="273" w:type="dxa"/>
            <w:shd w:val="clear" w:color="auto" w:fill="auto"/>
            <w:noWrap/>
            <w:vAlign w:val="bottom"/>
            <w:hideMark/>
          </w:tcPr>
          <w:p w:rsidR="00A40D94" w:rsidRPr="001A2509" w:rsidRDefault="00A40D94" w:rsidP="003B6CD0">
            <w:pPr>
              <w:jc w:val="center"/>
              <w:rPr>
                <w:rFonts w:ascii="Verdana" w:eastAsia="Times New Roman" w:hAnsi="Verdana" w:cs="Arial"/>
                <w:sz w:val="16"/>
                <w:szCs w:val="16"/>
                <w:lang w:eastAsia="hr-HR"/>
              </w:rPr>
            </w:pPr>
            <w:r w:rsidRPr="001A2509">
              <w:rPr>
                <w:rFonts w:ascii="Verdana" w:eastAsia="Times New Roman" w:hAnsi="Verdana" w:cs="Arial"/>
                <w:sz w:val="16"/>
                <w:szCs w:val="16"/>
                <w:lang w:eastAsia="hr-HR"/>
              </w:rPr>
              <w:t> </w:t>
            </w:r>
          </w:p>
        </w:tc>
        <w:tc>
          <w:tcPr>
            <w:tcW w:w="1015" w:type="dxa"/>
            <w:shd w:val="clear" w:color="auto" w:fill="auto"/>
            <w:noWrap/>
            <w:vAlign w:val="bottom"/>
            <w:hideMark/>
          </w:tcPr>
          <w:p w:rsidR="00A40D94" w:rsidRPr="001A2509" w:rsidRDefault="00A40D94" w:rsidP="003B6CD0">
            <w:pPr>
              <w:jc w:val="center"/>
              <w:rPr>
                <w:rFonts w:ascii="Verdana" w:eastAsia="Times New Roman" w:hAnsi="Verdana" w:cs="Arial"/>
                <w:sz w:val="16"/>
                <w:szCs w:val="16"/>
                <w:lang w:eastAsia="hr-HR"/>
              </w:rPr>
            </w:pPr>
            <w:r w:rsidRPr="001A2509">
              <w:rPr>
                <w:rFonts w:ascii="Verdana" w:eastAsia="Times New Roman" w:hAnsi="Verdana" w:cs="Arial"/>
                <w:sz w:val="16"/>
                <w:szCs w:val="16"/>
                <w:lang w:eastAsia="hr-HR"/>
              </w:rPr>
              <w:t> </w:t>
            </w:r>
          </w:p>
        </w:tc>
        <w:tc>
          <w:tcPr>
            <w:tcW w:w="1157" w:type="dxa"/>
            <w:shd w:val="clear" w:color="auto" w:fill="auto"/>
            <w:noWrap/>
            <w:vAlign w:val="bottom"/>
            <w:hideMark/>
          </w:tcPr>
          <w:p w:rsidR="00A40D94" w:rsidRPr="001A2509" w:rsidRDefault="00A40D94" w:rsidP="003B6CD0">
            <w:pPr>
              <w:rPr>
                <w:rFonts w:ascii="Verdana" w:eastAsia="Times New Roman" w:hAnsi="Verdana" w:cs="Arial"/>
                <w:sz w:val="16"/>
                <w:szCs w:val="16"/>
                <w:lang w:eastAsia="hr-HR"/>
              </w:rPr>
            </w:pPr>
            <w:r w:rsidRPr="001A2509">
              <w:rPr>
                <w:rFonts w:ascii="Verdana" w:eastAsia="Times New Roman" w:hAnsi="Verdana" w:cs="Arial"/>
                <w:sz w:val="16"/>
                <w:szCs w:val="16"/>
                <w:lang w:eastAsia="hr-HR"/>
              </w:rPr>
              <w:t> </w:t>
            </w:r>
          </w:p>
        </w:tc>
        <w:tc>
          <w:tcPr>
            <w:tcW w:w="1157" w:type="dxa"/>
            <w:shd w:val="clear" w:color="auto" w:fill="auto"/>
            <w:noWrap/>
            <w:vAlign w:val="bottom"/>
            <w:hideMark/>
          </w:tcPr>
          <w:p w:rsidR="00A40D94" w:rsidRPr="001A2509" w:rsidRDefault="00A40D94" w:rsidP="003B6CD0">
            <w:pPr>
              <w:jc w:val="center"/>
              <w:rPr>
                <w:rFonts w:ascii="Verdana" w:eastAsia="Times New Roman" w:hAnsi="Verdana" w:cs="Arial"/>
                <w:sz w:val="16"/>
                <w:szCs w:val="16"/>
                <w:lang w:eastAsia="hr-HR"/>
              </w:rPr>
            </w:pPr>
            <w:r w:rsidRPr="001A2509">
              <w:rPr>
                <w:rFonts w:ascii="Verdana" w:eastAsia="Times New Roman" w:hAnsi="Verdana" w:cs="Arial"/>
                <w:sz w:val="16"/>
                <w:szCs w:val="16"/>
                <w:lang w:eastAsia="hr-HR"/>
              </w:rPr>
              <w:t> </w:t>
            </w:r>
          </w:p>
        </w:tc>
        <w:tc>
          <w:tcPr>
            <w:tcW w:w="1081" w:type="dxa"/>
            <w:shd w:val="clear" w:color="auto" w:fill="auto"/>
            <w:noWrap/>
            <w:vAlign w:val="center"/>
            <w:hideMark/>
          </w:tcPr>
          <w:p w:rsidR="00A40D94" w:rsidRPr="001A2509" w:rsidRDefault="00A40D94" w:rsidP="003B6CD0">
            <w:pPr>
              <w:rPr>
                <w:rFonts w:ascii="Verdana" w:eastAsia="Times New Roman" w:hAnsi="Verdana" w:cs="Arial"/>
                <w:sz w:val="16"/>
                <w:szCs w:val="16"/>
                <w:lang w:eastAsia="hr-HR"/>
              </w:rPr>
            </w:pPr>
            <w:r w:rsidRPr="001A2509">
              <w:rPr>
                <w:rFonts w:ascii="Verdana" w:eastAsia="Times New Roman" w:hAnsi="Verdana" w:cs="Arial"/>
                <w:sz w:val="16"/>
                <w:szCs w:val="16"/>
                <w:lang w:eastAsia="hr-HR"/>
              </w:rPr>
              <w:t> </w:t>
            </w:r>
          </w:p>
        </w:tc>
      </w:tr>
    </w:tbl>
    <w:p w:rsidR="00FD3C77" w:rsidRPr="002D2EC7" w:rsidRDefault="00FD3C77" w:rsidP="00FD3C77">
      <w:pPr>
        <w:pBdr>
          <w:top w:val="single" w:sz="4" w:space="1" w:color="auto"/>
        </w:pBdr>
        <w:rPr>
          <w:rFonts w:cs="Calibri"/>
          <w:sz w:val="16"/>
          <w:szCs w:val="16"/>
          <w:lang w:val="pt-PT"/>
        </w:rPr>
      </w:pPr>
      <w:r>
        <w:rPr>
          <w:rFonts w:cs="Calibri"/>
          <w:sz w:val="16"/>
          <w:szCs w:val="16"/>
          <w:lang w:val="pt-PT"/>
        </w:rPr>
        <w:t xml:space="preserve"> </w:t>
      </w:r>
      <w:r w:rsidRPr="002D2EC7">
        <w:rPr>
          <w:rFonts w:cs="Calibri"/>
          <w:sz w:val="16"/>
          <w:szCs w:val="16"/>
          <w:lang w:val="pt-PT"/>
        </w:rPr>
        <w:t>Vjekoslava Heinzela br.</w:t>
      </w:r>
      <w:r w:rsidRPr="002D2EC7">
        <w:rPr>
          <w:rFonts w:cs="Calibri"/>
          <w:sz w:val="16"/>
          <w:szCs w:val="16"/>
        </w:rPr>
        <w:t xml:space="preserve"> 55, 10000 </w:t>
      </w:r>
      <w:r w:rsidRPr="002D2EC7">
        <w:rPr>
          <w:rFonts w:cs="Calibri"/>
          <w:sz w:val="16"/>
          <w:szCs w:val="16"/>
          <w:lang w:val="pt-PT"/>
        </w:rPr>
        <w:t>Zagreb</w:t>
      </w:r>
      <w:r w:rsidRPr="002D2EC7">
        <w:rPr>
          <w:rFonts w:cs="Calibri"/>
          <w:sz w:val="16"/>
          <w:szCs w:val="16"/>
        </w:rPr>
        <w:t xml:space="preserve"> ­ </w:t>
      </w:r>
      <w:r w:rsidRPr="002D2EC7">
        <w:rPr>
          <w:rFonts w:cs="Calibri"/>
          <w:sz w:val="16"/>
          <w:szCs w:val="16"/>
          <w:lang w:val="pt-PT"/>
        </w:rPr>
        <w:t>Tel</w:t>
      </w:r>
      <w:r w:rsidRPr="002D2EC7">
        <w:rPr>
          <w:rFonts w:cs="Calibri"/>
          <w:sz w:val="16"/>
          <w:szCs w:val="16"/>
        </w:rPr>
        <w:t xml:space="preserve">.: (01) 2390 111 </w:t>
      </w:r>
      <w:r w:rsidRPr="002D2EC7">
        <w:rPr>
          <w:rFonts w:cs="Calibri"/>
          <w:b/>
          <w:sz w:val="16"/>
          <w:szCs w:val="16"/>
        </w:rPr>
        <w:t>-</w:t>
      </w:r>
      <w:r w:rsidRPr="002D2EC7">
        <w:rPr>
          <w:rFonts w:cs="Calibri"/>
          <w:sz w:val="16"/>
          <w:szCs w:val="16"/>
        </w:rPr>
        <w:t xml:space="preserve"> </w:t>
      </w:r>
      <w:r w:rsidRPr="002D2EC7">
        <w:rPr>
          <w:rFonts w:cs="Calibri"/>
          <w:sz w:val="16"/>
          <w:szCs w:val="16"/>
          <w:lang w:val="pt-PT"/>
        </w:rPr>
        <w:t>Faks</w:t>
      </w:r>
      <w:r w:rsidRPr="002D2EC7">
        <w:rPr>
          <w:rFonts w:cs="Calibri"/>
          <w:sz w:val="16"/>
          <w:szCs w:val="16"/>
        </w:rPr>
        <w:t xml:space="preserve">: (01) 2441 390 - </w:t>
      </w:r>
      <w:r w:rsidRPr="002D2EC7">
        <w:rPr>
          <w:rFonts w:cs="Calibri"/>
          <w:sz w:val="16"/>
          <w:szCs w:val="16"/>
          <w:lang w:val="pt-PT"/>
        </w:rPr>
        <w:t>e</w:t>
      </w:r>
      <w:r w:rsidRPr="002D2EC7">
        <w:rPr>
          <w:rFonts w:cs="Calibri"/>
          <w:sz w:val="16"/>
          <w:szCs w:val="16"/>
        </w:rPr>
        <w:t>-</w:t>
      </w:r>
      <w:r w:rsidRPr="002D2EC7">
        <w:rPr>
          <w:rFonts w:cs="Calibri"/>
          <w:sz w:val="16"/>
          <w:szCs w:val="16"/>
          <w:lang w:val="pt-PT"/>
        </w:rPr>
        <w:t>po</w:t>
      </w:r>
      <w:r w:rsidRPr="002D2EC7">
        <w:rPr>
          <w:rFonts w:cs="Calibri"/>
          <w:sz w:val="16"/>
          <w:szCs w:val="16"/>
        </w:rPr>
        <w:t>š</w:t>
      </w:r>
      <w:r w:rsidRPr="002D2EC7">
        <w:rPr>
          <w:rFonts w:cs="Calibri"/>
          <w:sz w:val="16"/>
          <w:szCs w:val="16"/>
          <w:lang w:val="pt-PT"/>
        </w:rPr>
        <w:t>ta</w:t>
      </w:r>
      <w:r w:rsidRPr="002D2EC7">
        <w:rPr>
          <w:rFonts w:cs="Calibri"/>
          <w:color w:val="000000"/>
          <w:sz w:val="16"/>
          <w:szCs w:val="16"/>
        </w:rPr>
        <w:t xml:space="preserve">: </w:t>
      </w:r>
      <w:hyperlink r:id="rId9" w:history="1">
        <w:r w:rsidRPr="002D2EC7">
          <w:rPr>
            <w:rStyle w:val="Hyperlink"/>
            <w:rFonts w:cs="Calibri"/>
            <w:color w:val="000000"/>
            <w:sz w:val="16"/>
            <w:szCs w:val="16"/>
            <w:lang w:val="pt-PT"/>
          </w:rPr>
          <w:t>info</w:t>
        </w:r>
        <w:r w:rsidRPr="002D2EC7">
          <w:rPr>
            <w:rStyle w:val="Hyperlink"/>
            <w:rFonts w:cs="Calibri"/>
            <w:color w:val="000000"/>
            <w:sz w:val="16"/>
            <w:szCs w:val="16"/>
          </w:rPr>
          <w:t>@</w:t>
        </w:r>
        <w:r w:rsidRPr="002D2EC7">
          <w:rPr>
            <w:rStyle w:val="Hyperlink"/>
            <w:rFonts w:cs="Calibri"/>
            <w:color w:val="000000"/>
            <w:sz w:val="16"/>
            <w:szCs w:val="16"/>
            <w:lang w:val="pt-PT"/>
          </w:rPr>
          <w:t>vef</w:t>
        </w:r>
        <w:r w:rsidRPr="002D2EC7">
          <w:rPr>
            <w:rStyle w:val="Hyperlink"/>
            <w:rFonts w:cs="Calibri"/>
            <w:color w:val="000000"/>
            <w:sz w:val="16"/>
            <w:szCs w:val="16"/>
          </w:rPr>
          <w:t>.</w:t>
        </w:r>
        <w:r w:rsidRPr="002D2EC7">
          <w:rPr>
            <w:rStyle w:val="Hyperlink"/>
            <w:rFonts w:cs="Calibri"/>
            <w:color w:val="000000"/>
            <w:sz w:val="16"/>
            <w:szCs w:val="16"/>
            <w:lang w:val="pt-PT"/>
          </w:rPr>
          <w:t>hr</w:t>
        </w:r>
      </w:hyperlink>
      <w:r w:rsidRPr="002D2EC7">
        <w:rPr>
          <w:rFonts w:cs="Calibri"/>
          <w:color w:val="000000"/>
          <w:sz w:val="16"/>
          <w:szCs w:val="16"/>
        </w:rPr>
        <w:t xml:space="preserve"> - </w:t>
      </w:r>
      <w:r w:rsidRPr="002D2EC7">
        <w:rPr>
          <w:rFonts w:cs="Calibri"/>
          <w:color w:val="000000"/>
          <w:sz w:val="16"/>
          <w:szCs w:val="16"/>
          <w:lang w:val="pt-PT"/>
        </w:rPr>
        <w:t>http</w:t>
      </w:r>
      <w:r w:rsidRPr="002D2EC7">
        <w:rPr>
          <w:rFonts w:cs="Calibri"/>
          <w:color w:val="000000"/>
          <w:sz w:val="16"/>
          <w:szCs w:val="16"/>
        </w:rPr>
        <w:t>://</w:t>
      </w:r>
      <w:r w:rsidRPr="002D2EC7">
        <w:rPr>
          <w:rFonts w:cs="Calibri"/>
          <w:sz w:val="16"/>
          <w:szCs w:val="16"/>
          <w:lang w:val="pt-PT"/>
        </w:rPr>
        <w:t>www</w:t>
      </w:r>
      <w:r w:rsidRPr="002D2EC7">
        <w:rPr>
          <w:rFonts w:cs="Calibri"/>
          <w:sz w:val="16"/>
          <w:szCs w:val="16"/>
        </w:rPr>
        <w:t>.</w:t>
      </w:r>
      <w:r w:rsidRPr="002D2EC7">
        <w:rPr>
          <w:rFonts w:cs="Calibri"/>
          <w:sz w:val="16"/>
          <w:szCs w:val="16"/>
          <w:lang w:val="pt-PT"/>
        </w:rPr>
        <w:t>vef</w:t>
      </w:r>
      <w:r w:rsidRPr="002D2EC7">
        <w:rPr>
          <w:rFonts w:cs="Calibri"/>
          <w:sz w:val="16"/>
          <w:szCs w:val="16"/>
        </w:rPr>
        <w:t>.</w:t>
      </w:r>
      <w:proofErr w:type="spellStart"/>
      <w:r w:rsidRPr="002D2EC7">
        <w:rPr>
          <w:rFonts w:cs="Calibri"/>
          <w:sz w:val="16"/>
          <w:szCs w:val="16"/>
        </w:rPr>
        <w:t>unizg</w:t>
      </w:r>
      <w:proofErr w:type="spellEnd"/>
      <w:r w:rsidRPr="002D2EC7">
        <w:rPr>
          <w:rFonts w:cs="Calibri"/>
          <w:sz w:val="16"/>
          <w:szCs w:val="16"/>
        </w:rPr>
        <w:t>.</w:t>
      </w:r>
      <w:r w:rsidRPr="002D2EC7">
        <w:rPr>
          <w:rFonts w:cs="Calibri"/>
          <w:sz w:val="16"/>
          <w:szCs w:val="16"/>
          <w:lang w:val="pt-PT"/>
        </w:rPr>
        <w:t>hr</w:t>
      </w:r>
    </w:p>
    <w:p w:rsidR="00FD3C77" w:rsidRDefault="00FD3C77" w:rsidP="00DF00BA">
      <w:pPr>
        <w:jc w:val="center"/>
      </w:pPr>
      <w:r w:rsidRPr="002D2EC7">
        <w:rPr>
          <w:rFonts w:cs="Calibri"/>
          <w:sz w:val="16"/>
          <w:szCs w:val="16"/>
          <w:lang w:val="pt-PT"/>
        </w:rPr>
        <w:t xml:space="preserve">MB: 32257 55 – </w:t>
      </w:r>
      <w:r w:rsidR="000F0412">
        <w:rPr>
          <w:rFonts w:cs="Calibri"/>
          <w:sz w:val="16"/>
          <w:szCs w:val="16"/>
          <w:lang w:val="pt-PT"/>
        </w:rPr>
        <w:t>IBAN</w:t>
      </w:r>
      <w:r w:rsidRPr="002D2EC7">
        <w:rPr>
          <w:rFonts w:cs="Calibri"/>
          <w:sz w:val="16"/>
          <w:szCs w:val="16"/>
          <w:lang w:val="pt-PT"/>
        </w:rPr>
        <w:t>:</w:t>
      </w:r>
      <w:r w:rsidR="000F0412">
        <w:rPr>
          <w:rFonts w:cs="Calibri"/>
          <w:sz w:val="16"/>
          <w:szCs w:val="16"/>
          <w:lang w:val="pt-PT"/>
        </w:rPr>
        <w:t>HR17</w:t>
      </w:r>
      <w:r w:rsidRPr="002D2EC7">
        <w:rPr>
          <w:rFonts w:cs="Calibri"/>
          <w:sz w:val="16"/>
          <w:szCs w:val="16"/>
          <w:lang w:val="pt-PT"/>
        </w:rPr>
        <w:t>23600001101354554 Zagrebačka banka d.d. – OIB: 36389528408</w:t>
      </w:r>
    </w:p>
    <w:sectPr w:rsidR="00FD3C77" w:rsidSect="001A2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1B2D"/>
    <w:multiLevelType w:val="hybridMultilevel"/>
    <w:tmpl w:val="D982E2BE"/>
    <w:lvl w:ilvl="0" w:tplc="38FEE5A0">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342456E"/>
    <w:multiLevelType w:val="hybridMultilevel"/>
    <w:tmpl w:val="7D18A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3FE6E52"/>
    <w:multiLevelType w:val="hybridMultilevel"/>
    <w:tmpl w:val="FBD2698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5EB63EE9"/>
    <w:multiLevelType w:val="hybridMultilevel"/>
    <w:tmpl w:val="66F2AD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A465AAB"/>
    <w:multiLevelType w:val="hybridMultilevel"/>
    <w:tmpl w:val="E3B2C05E"/>
    <w:lvl w:ilvl="0" w:tplc="AEB03836">
      <w:start w:val="110"/>
      <w:numFmt w:val="bullet"/>
      <w:lvlText w:val=""/>
      <w:lvlJc w:val="left"/>
      <w:pPr>
        <w:ind w:left="360" w:hanging="360"/>
      </w:pPr>
      <w:rPr>
        <w:rFonts w:ascii="Symbol" w:eastAsia="Times New Roman" w:hAnsi="Symbo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77"/>
    <w:rsid w:val="00055A28"/>
    <w:rsid w:val="000900A4"/>
    <w:rsid w:val="000F0412"/>
    <w:rsid w:val="001A2509"/>
    <w:rsid w:val="003F7B50"/>
    <w:rsid w:val="004B1DC5"/>
    <w:rsid w:val="005A2319"/>
    <w:rsid w:val="005A7185"/>
    <w:rsid w:val="006263D5"/>
    <w:rsid w:val="00627EA5"/>
    <w:rsid w:val="00652AE7"/>
    <w:rsid w:val="006F1C61"/>
    <w:rsid w:val="0079798C"/>
    <w:rsid w:val="00887868"/>
    <w:rsid w:val="00986023"/>
    <w:rsid w:val="00A40D94"/>
    <w:rsid w:val="00B46FE5"/>
    <w:rsid w:val="00BC7459"/>
    <w:rsid w:val="00BE127B"/>
    <w:rsid w:val="00DF00BA"/>
    <w:rsid w:val="00FD3C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C0587-644B-4B22-BE80-00006432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7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D3C77"/>
    <w:rPr>
      <w:color w:val="0000FF"/>
      <w:u w:val="single"/>
    </w:rPr>
  </w:style>
  <w:style w:type="table" w:styleId="TableGrid">
    <w:name w:val="Table Grid"/>
    <w:basedOn w:val="TableNormal"/>
    <w:uiPriority w:val="39"/>
    <w:rsid w:val="00BE1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kst">
    <w:name w:val="Normal tekst"/>
    <w:basedOn w:val="Normal"/>
    <w:rsid w:val="00BE127B"/>
    <w:pPr>
      <w:spacing w:before="120" w:after="120"/>
      <w:ind w:left="794"/>
      <w:jc w:val="both"/>
    </w:pPr>
    <w:rPr>
      <w:rFonts w:ascii="Arial" w:eastAsia="Times New Roman" w:hAnsi="Arial" w:cs="Arial"/>
    </w:rPr>
  </w:style>
  <w:style w:type="paragraph" w:styleId="BalloonText">
    <w:name w:val="Balloon Text"/>
    <w:basedOn w:val="Normal"/>
    <w:link w:val="BalloonTextChar"/>
    <w:uiPriority w:val="99"/>
    <w:semiHidden/>
    <w:unhideWhenUsed/>
    <w:rsid w:val="00BE1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27B"/>
    <w:rPr>
      <w:rFonts w:ascii="Segoe UI" w:hAnsi="Segoe UI" w:cs="Segoe UI"/>
      <w:sz w:val="18"/>
      <w:szCs w:val="18"/>
    </w:rPr>
  </w:style>
  <w:style w:type="paragraph" w:styleId="ListParagraph">
    <w:name w:val="List Paragraph"/>
    <w:basedOn w:val="Normal"/>
    <w:uiPriority w:val="34"/>
    <w:qFormat/>
    <w:rsid w:val="001A2509"/>
    <w:pPr>
      <w:ind w:left="720"/>
      <w:contextualSpacing/>
    </w:pPr>
  </w:style>
  <w:style w:type="paragraph" w:styleId="NoSpacing">
    <w:name w:val="No Spacing"/>
    <w:uiPriority w:val="1"/>
    <w:qFormat/>
    <w:rsid w:val="005A718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005578">
      <w:bodyDiv w:val="1"/>
      <w:marLeft w:val="0"/>
      <w:marRight w:val="0"/>
      <w:marTop w:val="0"/>
      <w:marBottom w:val="0"/>
      <w:divBdr>
        <w:top w:val="none" w:sz="0" w:space="0" w:color="auto"/>
        <w:left w:val="none" w:sz="0" w:space="0" w:color="auto"/>
        <w:bottom w:val="none" w:sz="0" w:space="0" w:color="auto"/>
        <w:right w:val="none" w:sz="0" w:space="0" w:color="auto"/>
      </w:divBdr>
    </w:div>
    <w:div w:id="15664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ef.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Željana Klječanin</dc:creator>
  <cp:keywords/>
  <dc:description/>
  <cp:lastModifiedBy>Silvija Čulig</cp:lastModifiedBy>
  <cp:revision>3</cp:revision>
  <cp:lastPrinted>2019-09-23T12:59:00Z</cp:lastPrinted>
  <dcterms:created xsi:type="dcterms:W3CDTF">2019-09-24T07:16:00Z</dcterms:created>
  <dcterms:modified xsi:type="dcterms:W3CDTF">2019-09-24T07:48:00Z</dcterms:modified>
</cp:coreProperties>
</file>