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B988" w14:textId="56E38C14" w:rsidR="00E23884" w:rsidRPr="00755A73" w:rsidRDefault="00E23884">
      <w:pPr>
        <w:rPr>
          <w:b/>
          <w:bCs/>
          <w:color w:val="4C94D8" w:themeColor="text2" w:themeTint="80"/>
          <w:sz w:val="28"/>
          <w:szCs w:val="28"/>
        </w:rPr>
      </w:pPr>
      <w:r w:rsidRPr="00755A73">
        <w:rPr>
          <w:b/>
          <w:bCs/>
          <w:color w:val="4C94D8" w:themeColor="text2" w:themeTint="80"/>
          <w:sz w:val="28"/>
          <w:szCs w:val="28"/>
        </w:rPr>
        <w:t xml:space="preserve">Tablica 2. IZMJENA NAČINA IZVOĐENJA IZBORNIH KOLEGIJA  </w:t>
      </w:r>
      <w:r w:rsidR="00E80A46">
        <w:rPr>
          <w:b/>
          <w:bCs/>
          <w:color w:val="4C94D8" w:themeColor="text2" w:themeTint="80"/>
          <w:sz w:val="28"/>
          <w:szCs w:val="28"/>
        </w:rPr>
        <w:t>- usporedna tablica</w:t>
      </w:r>
    </w:p>
    <w:p w14:paraId="77244754" w14:textId="48E503AC" w:rsidR="00D33AE5" w:rsidRPr="00E849AE" w:rsidRDefault="00E23884" w:rsidP="00E23884">
      <w:pPr>
        <w:jc w:val="both"/>
        <w:rPr>
          <w:i/>
          <w:iCs/>
          <w:color w:val="0070C0"/>
          <w:sz w:val="24"/>
          <w:szCs w:val="24"/>
        </w:rPr>
      </w:pPr>
      <w:r w:rsidRPr="00E849AE">
        <w:rPr>
          <w:i/>
          <w:iCs/>
          <w:color w:val="0070C0"/>
          <w:sz w:val="24"/>
          <w:szCs w:val="24"/>
        </w:rPr>
        <w:t>Ako se predlaže izmjena načina izvođenja izbornih kolegija iz klasične u online nastavu potrebno je ispuniti ovu tablicu. Način izvođenja nastave  prije promjene (obrazložite kako se izvodi nastava). Način izvođenja nastave poslije promjene  (obrazložite kako se planira izvoditi nastava)</w:t>
      </w:r>
      <w:r w:rsidR="006B23EE" w:rsidRPr="00E849AE">
        <w:rPr>
          <w:i/>
          <w:iCs/>
          <w:color w:val="0070C0"/>
          <w:sz w:val="24"/>
          <w:szCs w:val="24"/>
        </w:rPr>
        <w:t>.</w:t>
      </w:r>
      <w:r w:rsidRPr="00E849AE">
        <w:rPr>
          <w:i/>
          <w:iCs/>
          <w:color w:val="0070C0"/>
          <w:sz w:val="24"/>
          <w:szCs w:val="24"/>
        </w:rPr>
        <w:t xml:space="preserve"> </w:t>
      </w:r>
      <w:r w:rsidR="00755A73" w:rsidRPr="00E849AE">
        <w:rPr>
          <w:i/>
          <w:iCs/>
          <w:color w:val="0070C0"/>
          <w:sz w:val="24"/>
          <w:szCs w:val="24"/>
        </w:rPr>
        <w:t>Obavezno istaknuti broj sati predavanja i/ili seminara koji će se provoditi online.</w:t>
      </w:r>
    </w:p>
    <w:p w14:paraId="0D3B7607" w14:textId="77777777" w:rsidR="001B6C44" w:rsidRDefault="001B6C44" w:rsidP="00E23884">
      <w:pPr>
        <w:jc w:val="both"/>
        <w:rPr>
          <w:b/>
          <w:bCs/>
          <w:i/>
          <w:iCs/>
          <w:sz w:val="24"/>
          <w:szCs w:val="24"/>
        </w:rPr>
      </w:pPr>
    </w:p>
    <w:p w14:paraId="30CDC769" w14:textId="3B42D03D" w:rsidR="00E23884" w:rsidRPr="00533878" w:rsidRDefault="00E849AE" w:rsidP="00E23884">
      <w:pPr>
        <w:jc w:val="both"/>
        <w:rPr>
          <w:b/>
          <w:bCs/>
          <w:i/>
          <w:iCs/>
          <w:sz w:val="24"/>
          <w:szCs w:val="24"/>
        </w:rPr>
      </w:pPr>
      <w:r w:rsidRPr="00E849AE">
        <w:rPr>
          <w:b/>
          <w:bCs/>
          <w:i/>
          <w:iCs/>
          <w:sz w:val="24"/>
          <w:szCs w:val="24"/>
        </w:rPr>
        <w:t xml:space="preserve">Naziv kolegija: </w:t>
      </w:r>
      <w:r w:rsidRPr="00E849AE">
        <w:rPr>
          <w:i/>
          <w:iCs/>
          <w:sz w:val="24"/>
          <w:szCs w:val="24"/>
        </w:rPr>
        <w:t>(obavezno popuniti)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1273"/>
        <w:gridCol w:w="1503"/>
        <w:gridCol w:w="3118"/>
        <w:gridCol w:w="1276"/>
        <w:gridCol w:w="1448"/>
        <w:gridCol w:w="2724"/>
      </w:tblGrid>
      <w:tr w:rsidR="00520C09" w14:paraId="312E5053" w14:textId="77777777" w:rsidTr="00E849AE">
        <w:tc>
          <w:tcPr>
            <w:tcW w:w="2606" w:type="dxa"/>
            <w:shd w:val="clear" w:color="auto" w:fill="CAEDFB" w:themeFill="accent4" w:themeFillTint="33"/>
            <w:vAlign w:val="center"/>
          </w:tcPr>
          <w:p w14:paraId="4604C42B" w14:textId="2803691F" w:rsidR="00520C09" w:rsidRDefault="00755A73" w:rsidP="00DE309F">
            <w:pPr>
              <w:jc w:val="center"/>
            </w:pPr>
            <w:r w:rsidRPr="00E23884">
              <w:t>Način izvođenja nastave  prije promjene</w:t>
            </w:r>
          </w:p>
          <w:p w14:paraId="2884E527" w14:textId="15324EC6" w:rsidR="00755A73" w:rsidRDefault="00755A73" w:rsidP="00DE309F">
            <w:pPr>
              <w:jc w:val="center"/>
            </w:pPr>
            <w:r w:rsidRPr="00520C09">
              <w:rPr>
                <w:sz w:val="18"/>
                <w:szCs w:val="18"/>
              </w:rPr>
              <w:t>(obrazložite kako se izvodi nastava)</w:t>
            </w:r>
          </w:p>
        </w:tc>
        <w:tc>
          <w:tcPr>
            <w:tcW w:w="1273" w:type="dxa"/>
            <w:shd w:val="clear" w:color="auto" w:fill="CAEDFB" w:themeFill="accent4" w:themeFillTint="33"/>
            <w:vAlign w:val="center"/>
          </w:tcPr>
          <w:p w14:paraId="65B48ECC" w14:textId="77777777" w:rsidR="00755A73" w:rsidRDefault="00755A73" w:rsidP="00755A73">
            <w:pPr>
              <w:jc w:val="center"/>
            </w:pPr>
            <w:r>
              <w:t>Broj sati predavanja</w:t>
            </w:r>
          </w:p>
          <w:p w14:paraId="5F90380A" w14:textId="4A4835AE" w:rsidR="00FB533A" w:rsidRPr="00520C09" w:rsidRDefault="00FB533A" w:rsidP="00755A73">
            <w:pPr>
              <w:jc w:val="center"/>
              <w:rPr>
                <w:sz w:val="18"/>
                <w:szCs w:val="18"/>
              </w:rPr>
            </w:pPr>
            <w:r w:rsidRPr="00520C09">
              <w:rPr>
                <w:sz w:val="18"/>
                <w:szCs w:val="18"/>
              </w:rPr>
              <w:t>(prije promjene)</w:t>
            </w:r>
          </w:p>
        </w:tc>
        <w:tc>
          <w:tcPr>
            <w:tcW w:w="1503" w:type="dxa"/>
            <w:shd w:val="clear" w:color="auto" w:fill="CAEDFB" w:themeFill="accent4" w:themeFillTint="33"/>
            <w:vAlign w:val="center"/>
          </w:tcPr>
          <w:p w14:paraId="5CB44FC2" w14:textId="77777777" w:rsidR="00FB533A" w:rsidRDefault="00755A73" w:rsidP="00755A73">
            <w:pPr>
              <w:jc w:val="center"/>
            </w:pPr>
            <w:r>
              <w:t>Broj sati seminara</w:t>
            </w:r>
          </w:p>
          <w:p w14:paraId="5520C8BF" w14:textId="062BE31C" w:rsidR="00755A73" w:rsidRPr="00520C09" w:rsidRDefault="00FB533A" w:rsidP="00755A73">
            <w:pPr>
              <w:jc w:val="center"/>
              <w:rPr>
                <w:sz w:val="18"/>
                <w:szCs w:val="18"/>
              </w:rPr>
            </w:pPr>
            <w:r w:rsidRPr="00520C09">
              <w:rPr>
                <w:sz w:val="18"/>
                <w:szCs w:val="18"/>
              </w:rPr>
              <w:t xml:space="preserve">(prije promjene)   </w:t>
            </w:r>
          </w:p>
        </w:tc>
        <w:tc>
          <w:tcPr>
            <w:tcW w:w="3118" w:type="dxa"/>
            <w:shd w:val="clear" w:color="auto" w:fill="F2CEED" w:themeFill="accent5" w:themeFillTint="33"/>
            <w:vAlign w:val="center"/>
          </w:tcPr>
          <w:p w14:paraId="36C805F9" w14:textId="77777777" w:rsidR="00E849AE" w:rsidRDefault="00755A73" w:rsidP="00755A73">
            <w:pPr>
              <w:jc w:val="center"/>
            </w:pPr>
            <w:r w:rsidRPr="00E23884">
              <w:t xml:space="preserve">Način izvođenja nastave  poslije promjene  </w:t>
            </w:r>
          </w:p>
          <w:p w14:paraId="0D57CB1C" w14:textId="6F1C9689" w:rsidR="00755A73" w:rsidRPr="00E849AE" w:rsidRDefault="00755A73" w:rsidP="00755A73">
            <w:pPr>
              <w:jc w:val="center"/>
              <w:rPr>
                <w:sz w:val="18"/>
                <w:szCs w:val="18"/>
              </w:rPr>
            </w:pPr>
            <w:r w:rsidRPr="00E849AE">
              <w:rPr>
                <w:sz w:val="18"/>
                <w:szCs w:val="18"/>
              </w:rPr>
              <w:t>(obrazložite kako se planira izvoditi nastava)</w:t>
            </w:r>
          </w:p>
        </w:tc>
        <w:tc>
          <w:tcPr>
            <w:tcW w:w="1276" w:type="dxa"/>
            <w:shd w:val="clear" w:color="auto" w:fill="F2CEED" w:themeFill="accent5" w:themeFillTint="33"/>
            <w:vAlign w:val="center"/>
          </w:tcPr>
          <w:p w14:paraId="70519724" w14:textId="2EEC4857" w:rsidR="00755A73" w:rsidRPr="00E23884" w:rsidRDefault="00755A73" w:rsidP="00755A73">
            <w:pPr>
              <w:jc w:val="center"/>
            </w:pPr>
            <w:r>
              <w:t xml:space="preserve">Broj sati predavanja </w:t>
            </w:r>
            <w:r w:rsidRPr="00755A73">
              <w:rPr>
                <w:i/>
                <w:iCs/>
              </w:rPr>
              <w:t>online</w:t>
            </w:r>
            <w:r w:rsidR="00520C09">
              <w:rPr>
                <w:i/>
                <w:iCs/>
              </w:rPr>
              <w:t xml:space="preserve"> </w:t>
            </w:r>
            <w:r w:rsidR="00520C09" w:rsidRPr="00520C09">
              <w:rPr>
                <w:i/>
                <w:iCs/>
                <w:sz w:val="18"/>
                <w:szCs w:val="18"/>
              </w:rPr>
              <w:t>(poslije promjene)</w:t>
            </w:r>
            <w:r w:rsidR="00520C09" w:rsidRPr="00520C09">
              <w:rPr>
                <w:i/>
                <w:iCs/>
              </w:rPr>
              <w:t xml:space="preserve">   </w:t>
            </w:r>
          </w:p>
        </w:tc>
        <w:tc>
          <w:tcPr>
            <w:tcW w:w="1448" w:type="dxa"/>
            <w:shd w:val="clear" w:color="auto" w:fill="F2CEED" w:themeFill="accent5" w:themeFillTint="33"/>
            <w:vAlign w:val="center"/>
          </w:tcPr>
          <w:p w14:paraId="3DEFBF0F" w14:textId="3E4C3A20" w:rsidR="00755A73" w:rsidRDefault="00755A73" w:rsidP="00755A73">
            <w:pPr>
              <w:jc w:val="center"/>
            </w:pPr>
            <w:r>
              <w:t>Broj sati seminara</w:t>
            </w:r>
          </w:p>
          <w:p w14:paraId="0AB2B04B" w14:textId="6BF50A03" w:rsidR="00520C09" w:rsidRDefault="00520C09" w:rsidP="00755A7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</w:t>
            </w:r>
            <w:r w:rsidR="00755A73" w:rsidRPr="00755A73">
              <w:rPr>
                <w:i/>
                <w:iCs/>
              </w:rPr>
              <w:t>nline</w:t>
            </w:r>
          </w:p>
          <w:p w14:paraId="21E830F9" w14:textId="792E9262" w:rsidR="00755A73" w:rsidRPr="00520C09" w:rsidRDefault="00520C09" w:rsidP="00755A73">
            <w:pPr>
              <w:jc w:val="center"/>
              <w:rPr>
                <w:sz w:val="18"/>
                <w:szCs w:val="18"/>
              </w:rPr>
            </w:pPr>
            <w:r w:rsidRPr="00520C09">
              <w:rPr>
                <w:i/>
                <w:iCs/>
                <w:sz w:val="18"/>
                <w:szCs w:val="18"/>
              </w:rPr>
              <w:t xml:space="preserve">(poslije promjene)   </w:t>
            </w:r>
          </w:p>
        </w:tc>
        <w:tc>
          <w:tcPr>
            <w:tcW w:w="2724" w:type="dxa"/>
            <w:shd w:val="clear" w:color="auto" w:fill="B3E5A1" w:themeFill="accent6" w:themeFillTint="66"/>
            <w:vAlign w:val="center"/>
          </w:tcPr>
          <w:p w14:paraId="7C179EA6" w14:textId="5D9B17AD" w:rsidR="00755A73" w:rsidRDefault="00755A73" w:rsidP="00FB533A">
            <w:pPr>
              <w:jc w:val="center"/>
            </w:pPr>
            <w:r w:rsidRPr="00E23884">
              <w:t>Obrazloženje</w:t>
            </w:r>
          </w:p>
        </w:tc>
      </w:tr>
      <w:tr w:rsidR="00520C09" w14:paraId="11A10294" w14:textId="77777777" w:rsidTr="00E849AE">
        <w:tc>
          <w:tcPr>
            <w:tcW w:w="2606" w:type="dxa"/>
            <w:vAlign w:val="center"/>
          </w:tcPr>
          <w:p w14:paraId="4A628D1F" w14:textId="77777777" w:rsidR="001C3796" w:rsidRDefault="00FB533A" w:rsidP="00FB533A">
            <w:pPr>
              <w:jc w:val="center"/>
            </w:pPr>
            <w:r>
              <w:t>n</w:t>
            </w:r>
            <w:r w:rsidR="00755A73">
              <w:t xml:space="preserve">pr. </w:t>
            </w:r>
          </w:p>
          <w:p w14:paraId="58CC4A1B" w14:textId="4C49E853" w:rsidR="00755A73" w:rsidRDefault="00755A73" w:rsidP="00FB533A">
            <w:pPr>
              <w:jc w:val="center"/>
            </w:pPr>
            <w:r>
              <w:t>na izbornom kolegiju xx nastava se je do sada provodila u klasičnom obliku u učionici.</w:t>
            </w:r>
          </w:p>
        </w:tc>
        <w:tc>
          <w:tcPr>
            <w:tcW w:w="1273" w:type="dxa"/>
            <w:vAlign w:val="center"/>
          </w:tcPr>
          <w:p w14:paraId="5AAEFA29" w14:textId="59C1B909" w:rsidR="00755A73" w:rsidRDefault="00755A73" w:rsidP="00755A73">
            <w:pPr>
              <w:jc w:val="center"/>
            </w:pPr>
            <w:r>
              <w:t>15</w:t>
            </w:r>
          </w:p>
        </w:tc>
        <w:tc>
          <w:tcPr>
            <w:tcW w:w="1503" w:type="dxa"/>
            <w:vAlign w:val="center"/>
          </w:tcPr>
          <w:p w14:paraId="678F310E" w14:textId="0FBA3483" w:rsidR="00755A73" w:rsidRDefault="00755A73" w:rsidP="00755A73">
            <w:pPr>
              <w:jc w:val="center"/>
            </w:pPr>
            <w:r>
              <w:t>15</w:t>
            </w:r>
          </w:p>
        </w:tc>
        <w:tc>
          <w:tcPr>
            <w:tcW w:w="3118" w:type="dxa"/>
            <w:vAlign w:val="center"/>
          </w:tcPr>
          <w:p w14:paraId="65A2D069" w14:textId="77777777" w:rsidR="001C3796" w:rsidRDefault="00FB533A" w:rsidP="00755A73">
            <w:pPr>
              <w:jc w:val="center"/>
            </w:pPr>
            <w:r>
              <w:t>n</w:t>
            </w:r>
            <w:r w:rsidR="00755A73">
              <w:t xml:space="preserve">pr. </w:t>
            </w:r>
          </w:p>
          <w:p w14:paraId="3043D25D" w14:textId="41CCB75A" w:rsidR="00755A73" w:rsidRDefault="00755A73" w:rsidP="00755A73">
            <w:pPr>
              <w:jc w:val="center"/>
            </w:pPr>
            <w:r>
              <w:t>predlaže se djelomična promjena</w:t>
            </w:r>
            <w:r w:rsidR="00FB533A">
              <w:t xml:space="preserve"> načina</w:t>
            </w:r>
            <w:r>
              <w:t xml:space="preserve"> </w:t>
            </w:r>
            <w:r w:rsidRPr="00755A73">
              <w:t>izvođenja izborn</w:t>
            </w:r>
            <w:r>
              <w:t>og</w:t>
            </w:r>
            <w:r w:rsidRPr="00755A73">
              <w:t xml:space="preserve"> kolegija</w:t>
            </w:r>
            <w:r>
              <w:t xml:space="preserve"> XX</w:t>
            </w:r>
            <w:r w:rsidRPr="00755A73">
              <w:t xml:space="preserve"> iz klasične u </w:t>
            </w:r>
            <w:r w:rsidRPr="00755A73">
              <w:rPr>
                <w:i/>
                <w:iCs/>
              </w:rPr>
              <w:t>online</w:t>
            </w:r>
            <w:r w:rsidRPr="00755A73">
              <w:t xml:space="preserve"> nastavu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5F370B1C" w14:textId="77777777" w:rsidR="00DE309F" w:rsidRDefault="00FB533A" w:rsidP="00755A73">
            <w:pPr>
              <w:jc w:val="center"/>
            </w:pPr>
            <w:r>
              <w:t>n</w:t>
            </w:r>
            <w:r w:rsidR="00755A73">
              <w:t xml:space="preserve">pr. </w:t>
            </w:r>
          </w:p>
          <w:p w14:paraId="3E57FE0C" w14:textId="782C86A9" w:rsidR="00755A73" w:rsidRDefault="00755A73" w:rsidP="00755A73">
            <w:pPr>
              <w:jc w:val="center"/>
            </w:pPr>
            <w:r>
              <w:t>8</w:t>
            </w:r>
          </w:p>
        </w:tc>
        <w:tc>
          <w:tcPr>
            <w:tcW w:w="1448" w:type="dxa"/>
            <w:vAlign w:val="center"/>
          </w:tcPr>
          <w:p w14:paraId="174E0ADC" w14:textId="77777777" w:rsidR="00DE309F" w:rsidRDefault="00FB533A" w:rsidP="00755A73">
            <w:pPr>
              <w:jc w:val="center"/>
            </w:pPr>
            <w:r>
              <w:t>n</w:t>
            </w:r>
            <w:r w:rsidR="00755A73">
              <w:t xml:space="preserve">pr. </w:t>
            </w:r>
          </w:p>
          <w:p w14:paraId="486251C2" w14:textId="5DB22BFA" w:rsidR="00755A73" w:rsidRDefault="00755A73" w:rsidP="00755A73">
            <w:pPr>
              <w:jc w:val="center"/>
            </w:pPr>
            <w:r>
              <w:t>10</w:t>
            </w:r>
          </w:p>
        </w:tc>
        <w:tc>
          <w:tcPr>
            <w:tcW w:w="2724" w:type="dxa"/>
          </w:tcPr>
          <w:p w14:paraId="63740214" w14:textId="77777777" w:rsidR="001C3796" w:rsidRDefault="00520C09" w:rsidP="00FB533A">
            <w:pPr>
              <w:jc w:val="center"/>
            </w:pPr>
            <w:r>
              <w:t>n</w:t>
            </w:r>
            <w:r w:rsidR="00FB533A">
              <w:t xml:space="preserve">pr. </w:t>
            </w:r>
          </w:p>
          <w:p w14:paraId="34EA0A7C" w14:textId="32222862" w:rsidR="00755A73" w:rsidRDefault="00FB533A" w:rsidP="00FB533A">
            <w:pPr>
              <w:jc w:val="center"/>
            </w:pPr>
            <w:r w:rsidRPr="00FB533A">
              <w:rPr>
                <w:i/>
                <w:iCs/>
              </w:rPr>
              <w:t>online</w:t>
            </w:r>
            <w:r w:rsidRPr="00FB533A">
              <w:t xml:space="preserve"> nastava provodila bi se djelomično na daljinu, u sinkronom obliku. Ova izmjena doprinijela bi lakšem napredovanju studenata te boljoj organizaciji </w:t>
            </w:r>
            <w:r>
              <w:t>studenskog</w:t>
            </w:r>
            <w:r w:rsidRPr="00FB533A">
              <w:t xml:space="preserve"> opterećenja, kao i učinkovitijem korištenju prostora i opreme.</w:t>
            </w:r>
          </w:p>
        </w:tc>
      </w:tr>
      <w:tr w:rsidR="00520C09" w14:paraId="367DBD8B" w14:textId="77777777" w:rsidTr="00E849AE">
        <w:tc>
          <w:tcPr>
            <w:tcW w:w="2606" w:type="dxa"/>
          </w:tcPr>
          <w:p w14:paraId="68EC9ED6" w14:textId="77777777" w:rsidR="00755A73" w:rsidRDefault="00755A73" w:rsidP="00755A7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2E43E51A" w14:textId="77777777" w:rsidR="00755A73" w:rsidRDefault="00755A73" w:rsidP="00755A73">
            <w:pPr>
              <w:jc w:val="center"/>
            </w:pPr>
          </w:p>
        </w:tc>
        <w:tc>
          <w:tcPr>
            <w:tcW w:w="1503" w:type="dxa"/>
            <w:vAlign w:val="center"/>
          </w:tcPr>
          <w:p w14:paraId="3E584AEF" w14:textId="77777777" w:rsidR="00755A73" w:rsidRDefault="00755A73" w:rsidP="00755A7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89664FD" w14:textId="7B59C7F0" w:rsidR="00755A73" w:rsidRDefault="00755A73" w:rsidP="00755A7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4F2715F" w14:textId="77777777" w:rsidR="00755A73" w:rsidRDefault="00755A73" w:rsidP="00755A7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A913EAA" w14:textId="77777777" w:rsidR="00755A73" w:rsidRDefault="00755A73" w:rsidP="00755A73">
            <w:pPr>
              <w:jc w:val="center"/>
            </w:pPr>
          </w:p>
        </w:tc>
        <w:tc>
          <w:tcPr>
            <w:tcW w:w="2724" w:type="dxa"/>
          </w:tcPr>
          <w:p w14:paraId="1CAD114F" w14:textId="7EE74D66" w:rsidR="00755A73" w:rsidRDefault="00755A73" w:rsidP="00FB533A">
            <w:pPr>
              <w:jc w:val="center"/>
            </w:pPr>
          </w:p>
        </w:tc>
      </w:tr>
      <w:tr w:rsidR="00520C09" w14:paraId="193177CE" w14:textId="77777777" w:rsidTr="00E849AE">
        <w:tc>
          <w:tcPr>
            <w:tcW w:w="2606" w:type="dxa"/>
          </w:tcPr>
          <w:p w14:paraId="10DD6008" w14:textId="77777777" w:rsidR="00755A73" w:rsidRDefault="00755A73" w:rsidP="00755A7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3B262F59" w14:textId="77777777" w:rsidR="00755A73" w:rsidRDefault="00755A73" w:rsidP="00755A73">
            <w:pPr>
              <w:jc w:val="center"/>
            </w:pPr>
          </w:p>
        </w:tc>
        <w:tc>
          <w:tcPr>
            <w:tcW w:w="1503" w:type="dxa"/>
            <w:vAlign w:val="center"/>
          </w:tcPr>
          <w:p w14:paraId="0A1E88CD" w14:textId="77777777" w:rsidR="00755A73" w:rsidRDefault="00755A73" w:rsidP="00755A7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7B9C0EA" w14:textId="5C3F7955" w:rsidR="00755A73" w:rsidRDefault="00755A73" w:rsidP="00755A7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1882FBB" w14:textId="77777777" w:rsidR="00755A73" w:rsidRDefault="00755A73" w:rsidP="00755A7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BD951D0" w14:textId="77777777" w:rsidR="00755A73" w:rsidRDefault="00755A73" w:rsidP="00755A73">
            <w:pPr>
              <w:jc w:val="center"/>
            </w:pPr>
          </w:p>
        </w:tc>
        <w:tc>
          <w:tcPr>
            <w:tcW w:w="2724" w:type="dxa"/>
          </w:tcPr>
          <w:p w14:paraId="4C2A98B7" w14:textId="011DB5EF" w:rsidR="00755A73" w:rsidRDefault="00755A73" w:rsidP="00FB533A">
            <w:pPr>
              <w:jc w:val="center"/>
            </w:pPr>
          </w:p>
        </w:tc>
      </w:tr>
      <w:tr w:rsidR="00520C09" w14:paraId="3783ABCB" w14:textId="77777777" w:rsidTr="00E849AE">
        <w:tc>
          <w:tcPr>
            <w:tcW w:w="2606" w:type="dxa"/>
          </w:tcPr>
          <w:p w14:paraId="12A498D2" w14:textId="77777777" w:rsidR="00755A73" w:rsidRDefault="00755A73" w:rsidP="00755A73">
            <w:pPr>
              <w:jc w:val="center"/>
            </w:pPr>
          </w:p>
        </w:tc>
        <w:tc>
          <w:tcPr>
            <w:tcW w:w="1273" w:type="dxa"/>
            <w:vAlign w:val="center"/>
          </w:tcPr>
          <w:p w14:paraId="073CD97E" w14:textId="77777777" w:rsidR="00755A73" w:rsidRDefault="00755A73" w:rsidP="00755A73">
            <w:pPr>
              <w:jc w:val="center"/>
            </w:pPr>
          </w:p>
        </w:tc>
        <w:tc>
          <w:tcPr>
            <w:tcW w:w="1503" w:type="dxa"/>
            <w:vAlign w:val="center"/>
          </w:tcPr>
          <w:p w14:paraId="5E84F69B" w14:textId="77777777" w:rsidR="00755A73" w:rsidRDefault="00755A73" w:rsidP="00755A73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F877C6A" w14:textId="5072C88F" w:rsidR="00755A73" w:rsidRDefault="00755A73" w:rsidP="00755A7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85617C4" w14:textId="77777777" w:rsidR="00755A73" w:rsidRDefault="00755A73" w:rsidP="00755A73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0F7EEB0" w14:textId="77777777" w:rsidR="00755A73" w:rsidRDefault="00755A73" w:rsidP="00755A73">
            <w:pPr>
              <w:jc w:val="center"/>
            </w:pPr>
          </w:p>
        </w:tc>
        <w:tc>
          <w:tcPr>
            <w:tcW w:w="2724" w:type="dxa"/>
          </w:tcPr>
          <w:p w14:paraId="1BBCDD54" w14:textId="0B24770D" w:rsidR="00755A73" w:rsidRDefault="00755A73" w:rsidP="00FB533A">
            <w:pPr>
              <w:jc w:val="center"/>
            </w:pPr>
          </w:p>
        </w:tc>
      </w:tr>
    </w:tbl>
    <w:p w14:paraId="197D70DF" w14:textId="506A6C9E" w:rsidR="00E23884" w:rsidRPr="00E23884" w:rsidRDefault="0078529A" w:rsidP="0078529A">
      <w:pPr>
        <w:tabs>
          <w:tab w:val="left" w:pos="4660"/>
        </w:tabs>
        <w:jc w:val="both"/>
      </w:pPr>
      <w:r>
        <w:tab/>
      </w:r>
    </w:p>
    <w:sectPr w:rsidR="00E23884" w:rsidRPr="00E23884" w:rsidSect="00E23884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B7BE" w14:textId="77777777" w:rsidR="00041CC4" w:rsidRDefault="00041CC4" w:rsidP="00E23884">
      <w:pPr>
        <w:spacing w:after="0" w:line="240" w:lineRule="auto"/>
      </w:pPr>
      <w:r>
        <w:separator/>
      </w:r>
    </w:p>
  </w:endnote>
  <w:endnote w:type="continuationSeparator" w:id="0">
    <w:p w14:paraId="0C5DAD4D" w14:textId="77777777" w:rsidR="00041CC4" w:rsidRDefault="00041CC4" w:rsidP="00E2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7BF9" w14:textId="6CD09C92" w:rsidR="00E23884" w:rsidRDefault="00E23884" w:rsidP="00E23884">
    <w:pPr>
      <w:pStyle w:val="Footer"/>
      <w:jc w:val="center"/>
      <w:rPr>
        <w:b/>
        <w:bCs/>
        <w:color w:val="4C94D8" w:themeColor="text2" w:themeTint="80"/>
      </w:rPr>
    </w:pPr>
    <w:bookmarkStart w:id="2" w:name="_Hlk218329611"/>
    <w:r w:rsidRPr="004909A8">
      <w:rPr>
        <w:b/>
        <w:bCs/>
        <w:color w:val="4C94D8" w:themeColor="text2" w:themeTint="80"/>
      </w:rPr>
      <w:t>Povjerenstvo za integrirani prijediplomski i diplomski studij</w:t>
    </w:r>
    <w:r>
      <w:rPr>
        <w:b/>
        <w:bCs/>
        <w:color w:val="4C94D8" w:themeColor="text2" w:themeTint="80"/>
      </w:rPr>
      <w:t xml:space="preserve"> - 2025. / 2026.</w:t>
    </w:r>
  </w:p>
  <w:bookmarkEnd w:id="2"/>
  <w:p w14:paraId="328CFA7C" w14:textId="77777777" w:rsidR="00E23884" w:rsidRDefault="00E23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F6E2" w14:textId="77777777" w:rsidR="00041CC4" w:rsidRDefault="00041CC4" w:rsidP="00E23884">
      <w:pPr>
        <w:spacing w:after="0" w:line="240" w:lineRule="auto"/>
      </w:pPr>
      <w:r>
        <w:separator/>
      </w:r>
    </w:p>
  </w:footnote>
  <w:footnote w:type="continuationSeparator" w:id="0">
    <w:p w14:paraId="7B0F4ABB" w14:textId="77777777" w:rsidR="00041CC4" w:rsidRDefault="00041CC4" w:rsidP="00E2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7EC9" w14:textId="12CC4065" w:rsidR="00E23884" w:rsidRPr="00171CE8" w:rsidRDefault="00E23884" w:rsidP="00E23884">
    <w:pPr>
      <w:pStyle w:val="Header"/>
      <w:tabs>
        <w:tab w:val="left" w:pos="300"/>
        <w:tab w:val="right" w:pos="13958"/>
      </w:tabs>
      <w:rPr>
        <w:color w:val="4C94D8" w:themeColor="text2" w:themeTint="80"/>
      </w:rPr>
    </w:pPr>
    <w:r>
      <w:rPr>
        <w:color w:val="4C94D8" w:themeColor="text2" w:themeTint="80"/>
      </w:rPr>
      <w:tab/>
    </w:r>
    <w:r>
      <w:rPr>
        <w:noProof/>
      </w:rPr>
      <w:drawing>
        <wp:inline distT="0" distB="0" distL="0" distR="0" wp14:anchorId="780A27AF" wp14:editId="38A15485">
          <wp:extent cx="571500" cy="571500"/>
          <wp:effectExtent l="0" t="0" r="0" b="0"/>
          <wp:docPr id="1034420353" name="Picture 1" descr="A blue and white logo with a snake in the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420353" name="Picture 1" descr="A blue and white logo with a snake in the cen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765" cy="57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4C94D8" w:themeColor="text2" w:themeTint="80"/>
      </w:rPr>
      <w:tab/>
    </w:r>
    <w:r>
      <w:rPr>
        <w:color w:val="4C94D8" w:themeColor="text2" w:themeTint="80"/>
      </w:rPr>
      <w:tab/>
    </w:r>
    <w:r>
      <w:rPr>
        <w:color w:val="4C94D8" w:themeColor="text2" w:themeTint="80"/>
      </w:rPr>
      <w:tab/>
    </w:r>
    <w:r>
      <w:rPr>
        <w:color w:val="4C94D8" w:themeColor="text2" w:themeTint="80"/>
      </w:rPr>
      <w:tab/>
    </w:r>
    <w:r>
      <w:rPr>
        <w:color w:val="4C94D8" w:themeColor="text2" w:themeTint="80"/>
      </w:rPr>
      <w:tab/>
    </w:r>
    <w:bookmarkStart w:id="0" w:name="_Hlk218322621"/>
    <w:bookmarkStart w:id="1" w:name="_Hlk218329066"/>
    <w:r>
      <w:rPr>
        <w:color w:val="4C94D8" w:themeColor="text2" w:themeTint="80"/>
      </w:rPr>
      <w:t xml:space="preserve">                                                                        </w:t>
    </w:r>
    <w:r w:rsidRPr="00171CE8">
      <w:rPr>
        <w:color w:val="4C94D8" w:themeColor="text2" w:themeTint="80"/>
      </w:rPr>
      <w:t>VETERINARSKI FAKULTET - IZMJENE I DOPUNE STUDIJSKOG PROGRAMA 202</w:t>
    </w:r>
    <w:r w:rsidR="00755A73">
      <w:rPr>
        <w:color w:val="4C94D8" w:themeColor="text2" w:themeTint="80"/>
      </w:rPr>
      <w:t>5</w:t>
    </w:r>
    <w:r w:rsidRPr="00171CE8">
      <w:rPr>
        <w:color w:val="4C94D8" w:themeColor="text2" w:themeTint="80"/>
      </w:rPr>
      <w:t>./202</w:t>
    </w:r>
    <w:r w:rsidR="00755A73">
      <w:rPr>
        <w:color w:val="4C94D8" w:themeColor="text2" w:themeTint="80"/>
      </w:rPr>
      <w:t>6</w:t>
    </w:r>
    <w:r w:rsidRPr="00171CE8">
      <w:rPr>
        <w:color w:val="4C94D8" w:themeColor="text2" w:themeTint="80"/>
      </w:rPr>
      <w:t>.</w:t>
    </w:r>
    <w:r>
      <w:rPr>
        <w:color w:val="4C94D8" w:themeColor="text2" w:themeTint="80"/>
      </w:rPr>
      <w:t xml:space="preserve"> </w:t>
    </w:r>
    <w:bookmarkEnd w:id="0"/>
    <w:r w:rsidRPr="004909A8">
      <w:rPr>
        <w:b/>
        <w:bCs/>
        <w:color w:val="4C94D8" w:themeColor="text2" w:themeTint="80"/>
      </w:rPr>
      <w:t xml:space="preserve">OBRAZAC </w:t>
    </w:r>
    <w:r w:rsidR="00755A73">
      <w:rPr>
        <w:b/>
        <w:bCs/>
        <w:color w:val="4C94D8" w:themeColor="text2" w:themeTint="80"/>
      </w:rPr>
      <w:t xml:space="preserve">ID </w:t>
    </w:r>
    <w:r w:rsidRPr="004909A8">
      <w:rPr>
        <w:b/>
        <w:bCs/>
        <w:color w:val="4C94D8" w:themeColor="text2" w:themeTint="80"/>
      </w:rPr>
      <w:t>- Tablica</w:t>
    </w:r>
    <w:r w:rsidRPr="00171CE8">
      <w:rPr>
        <w:b/>
        <w:bCs/>
        <w:color w:val="4C94D8" w:themeColor="text2" w:themeTint="80"/>
      </w:rPr>
      <w:t xml:space="preserve"> </w:t>
    </w:r>
    <w:r>
      <w:rPr>
        <w:b/>
        <w:bCs/>
        <w:color w:val="4C94D8" w:themeColor="text2" w:themeTint="80"/>
      </w:rPr>
      <w:t>2</w:t>
    </w:r>
    <w:r w:rsidRPr="00171CE8">
      <w:rPr>
        <w:b/>
        <w:bCs/>
        <w:color w:val="4C94D8" w:themeColor="text2" w:themeTint="80"/>
      </w:rPr>
      <w:t>.</w:t>
    </w:r>
  </w:p>
  <w:bookmarkEnd w:id="1"/>
  <w:p w14:paraId="0894B200" w14:textId="77777777" w:rsidR="00E23884" w:rsidRDefault="00E23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84"/>
    <w:rsid w:val="00013B33"/>
    <w:rsid w:val="00041CC4"/>
    <w:rsid w:val="000427EE"/>
    <w:rsid w:val="000951A5"/>
    <w:rsid w:val="000A3950"/>
    <w:rsid w:val="000B6A2E"/>
    <w:rsid w:val="000F366E"/>
    <w:rsid w:val="00107AE2"/>
    <w:rsid w:val="001A3910"/>
    <w:rsid w:val="001B6C44"/>
    <w:rsid w:val="001C3796"/>
    <w:rsid w:val="002F0673"/>
    <w:rsid w:val="00313F6D"/>
    <w:rsid w:val="003460CA"/>
    <w:rsid w:val="00370F20"/>
    <w:rsid w:val="004D054B"/>
    <w:rsid w:val="00520C09"/>
    <w:rsid w:val="00533878"/>
    <w:rsid w:val="006B23EE"/>
    <w:rsid w:val="0070286F"/>
    <w:rsid w:val="00755A73"/>
    <w:rsid w:val="0078529A"/>
    <w:rsid w:val="0083482E"/>
    <w:rsid w:val="008A55C6"/>
    <w:rsid w:val="008E08B4"/>
    <w:rsid w:val="00966AD0"/>
    <w:rsid w:val="009E5482"/>
    <w:rsid w:val="00A1520F"/>
    <w:rsid w:val="00A619A3"/>
    <w:rsid w:val="00AD771C"/>
    <w:rsid w:val="00B62698"/>
    <w:rsid w:val="00C263D6"/>
    <w:rsid w:val="00C27643"/>
    <w:rsid w:val="00D061CD"/>
    <w:rsid w:val="00D17CB5"/>
    <w:rsid w:val="00D33AE5"/>
    <w:rsid w:val="00DB3F0D"/>
    <w:rsid w:val="00DE309F"/>
    <w:rsid w:val="00E23884"/>
    <w:rsid w:val="00E4782A"/>
    <w:rsid w:val="00E80A46"/>
    <w:rsid w:val="00E849AE"/>
    <w:rsid w:val="00EE0379"/>
    <w:rsid w:val="00EE5B8B"/>
    <w:rsid w:val="00F51B6D"/>
    <w:rsid w:val="00F81856"/>
    <w:rsid w:val="00FB533A"/>
    <w:rsid w:val="00F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5142"/>
  <w15:chartTrackingRefBased/>
  <w15:docId w15:val="{3951F333-16F5-48F6-BD45-5B298EE8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884"/>
  </w:style>
  <w:style w:type="paragraph" w:styleId="Footer">
    <w:name w:val="footer"/>
    <w:basedOn w:val="Normal"/>
    <w:link w:val="FooterChar"/>
    <w:uiPriority w:val="99"/>
    <w:unhideWhenUsed/>
    <w:rsid w:val="00E2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884"/>
  </w:style>
  <w:style w:type="table" w:styleId="TableGrid">
    <w:name w:val="Table Grid"/>
    <w:basedOn w:val="TableNormal"/>
    <w:uiPriority w:val="39"/>
    <w:rsid w:val="00E23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Vlahović</dc:creator>
  <cp:keywords/>
  <dc:description/>
  <cp:lastModifiedBy>Vesna Pavičić</cp:lastModifiedBy>
  <cp:revision>2</cp:revision>
  <cp:lastPrinted>2026-02-02T07:32:00Z</cp:lastPrinted>
  <dcterms:created xsi:type="dcterms:W3CDTF">2026-02-02T09:16:00Z</dcterms:created>
  <dcterms:modified xsi:type="dcterms:W3CDTF">2026-02-02T09:16:00Z</dcterms:modified>
</cp:coreProperties>
</file>