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85B6" w14:textId="77777777" w:rsidR="000A73DC" w:rsidRPr="00346010" w:rsidRDefault="000A73DC">
      <w:pPr>
        <w:jc w:val="both"/>
        <w:rPr>
          <w:rFonts w:ascii="Times New Roman" w:hAnsi="Times New Roman" w:cs="Times New Roman"/>
          <w:lang w:val="hr-HR"/>
        </w:rPr>
      </w:pPr>
    </w:p>
    <w:p w14:paraId="1AC6A59C" w14:textId="1E4EECE6" w:rsidR="00F1329F" w:rsidRPr="002A654B" w:rsidRDefault="00D72E8A" w:rsidP="00392603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Na temelju članka 2.</w:t>
      </w:r>
      <w:r w:rsidR="00A45614" w:rsidRPr="00346010">
        <w:rPr>
          <w:rFonts w:ascii="Times New Roman" w:hAnsi="Times New Roman" w:cs="Times New Roman"/>
          <w:lang w:val="hr-HR"/>
        </w:rPr>
        <w:t>,</w:t>
      </w:r>
      <w:r w:rsidRPr="00346010">
        <w:rPr>
          <w:rFonts w:ascii="Times New Roman" w:hAnsi="Times New Roman" w:cs="Times New Roman"/>
          <w:lang w:val="hr-HR"/>
        </w:rPr>
        <w:t xml:space="preserve"> stav</w:t>
      </w:r>
      <w:r w:rsidR="00A45614" w:rsidRPr="00346010">
        <w:rPr>
          <w:rFonts w:ascii="Times New Roman" w:hAnsi="Times New Roman" w:cs="Times New Roman"/>
          <w:lang w:val="hr-HR"/>
        </w:rPr>
        <w:t>ka</w:t>
      </w:r>
      <w:r w:rsidRPr="00346010">
        <w:rPr>
          <w:rFonts w:ascii="Times New Roman" w:hAnsi="Times New Roman" w:cs="Times New Roman"/>
          <w:lang w:val="hr-HR"/>
        </w:rPr>
        <w:t xml:space="preserve"> 2.</w:t>
      </w:r>
      <w:r w:rsidR="00A45614" w:rsidRPr="00346010">
        <w:rPr>
          <w:rFonts w:ascii="Times New Roman" w:hAnsi="Times New Roman" w:cs="Times New Roman"/>
          <w:lang w:val="hr-HR"/>
        </w:rPr>
        <w:t>,</w:t>
      </w:r>
      <w:r w:rsidRPr="00346010">
        <w:rPr>
          <w:rFonts w:ascii="Times New Roman" w:hAnsi="Times New Roman" w:cs="Times New Roman"/>
          <w:lang w:val="hr-HR"/>
        </w:rPr>
        <w:t xml:space="preserve"> točk</w:t>
      </w:r>
      <w:r w:rsidR="00A45614" w:rsidRPr="00346010">
        <w:rPr>
          <w:rFonts w:ascii="Times New Roman" w:hAnsi="Times New Roman" w:cs="Times New Roman"/>
          <w:lang w:val="hr-HR"/>
        </w:rPr>
        <w:t>e</w:t>
      </w:r>
      <w:r w:rsidRPr="00346010">
        <w:rPr>
          <w:rFonts w:ascii="Times New Roman" w:hAnsi="Times New Roman" w:cs="Times New Roman"/>
          <w:lang w:val="hr-HR"/>
        </w:rPr>
        <w:t xml:space="preserve"> 6. i člank</w:t>
      </w:r>
      <w:r w:rsidR="00A45614" w:rsidRPr="00346010">
        <w:rPr>
          <w:rFonts w:ascii="Times New Roman" w:hAnsi="Times New Roman" w:cs="Times New Roman"/>
          <w:lang w:val="hr-HR"/>
        </w:rPr>
        <w:t>a</w:t>
      </w:r>
      <w:r w:rsidRPr="00346010">
        <w:rPr>
          <w:rFonts w:ascii="Times New Roman" w:hAnsi="Times New Roman" w:cs="Times New Roman"/>
          <w:lang w:val="hr-HR"/>
        </w:rPr>
        <w:t xml:space="preserve"> 57.</w:t>
      </w:r>
      <w:r w:rsidR="00A45614" w:rsidRPr="00346010">
        <w:rPr>
          <w:rFonts w:ascii="Times New Roman" w:hAnsi="Times New Roman" w:cs="Times New Roman"/>
          <w:lang w:val="hr-HR"/>
        </w:rPr>
        <w:t>,</w:t>
      </w:r>
      <w:r w:rsidRPr="00346010">
        <w:rPr>
          <w:rFonts w:ascii="Times New Roman" w:hAnsi="Times New Roman" w:cs="Times New Roman"/>
          <w:lang w:val="hr-HR"/>
        </w:rPr>
        <w:t xml:space="preserve"> stavk</w:t>
      </w:r>
      <w:r w:rsidR="00A45614" w:rsidRPr="00346010">
        <w:rPr>
          <w:rFonts w:ascii="Times New Roman" w:hAnsi="Times New Roman" w:cs="Times New Roman"/>
          <w:lang w:val="hr-HR"/>
        </w:rPr>
        <w:t>a</w:t>
      </w:r>
      <w:r w:rsidRPr="00346010">
        <w:rPr>
          <w:rFonts w:ascii="Times New Roman" w:hAnsi="Times New Roman" w:cs="Times New Roman"/>
          <w:lang w:val="hr-HR"/>
        </w:rPr>
        <w:t xml:space="preserve"> 6. Zakona o visokom obrazovanju i znanstvenoj djelatnosti (NN 119/2022), članka 15. stavka 3. Zakona o Hrvatskom kvalifikacijskom okviru (NN </w:t>
      </w:r>
      <w:hyperlink r:id="rId5" w:history="1">
        <w:r w:rsidRPr="00346010">
          <w:rPr>
            <w:rStyle w:val="Hyperlink"/>
            <w:rFonts w:ascii="Times New Roman" w:hAnsi="Times New Roman" w:cs="Times New Roman"/>
            <w:bCs/>
            <w:color w:val="auto"/>
            <w:u w:val="none"/>
            <w:lang w:val="hr-HR"/>
          </w:rPr>
          <w:t>22/13</w:t>
        </w:r>
      </w:hyperlink>
      <w:r w:rsidRPr="00346010">
        <w:rPr>
          <w:rFonts w:ascii="Times New Roman" w:hAnsi="Times New Roman" w:cs="Times New Roman"/>
          <w:lang w:val="hr-HR"/>
        </w:rPr>
        <w:t xml:space="preserve">, </w:t>
      </w:r>
      <w:hyperlink r:id="rId6" w:history="1">
        <w:r w:rsidRPr="00346010">
          <w:rPr>
            <w:rStyle w:val="Hyperlink"/>
            <w:rFonts w:ascii="Times New Roman" w:hAnsi="Times New Roman" w:cs="Times New Roman"/>
            <w:bCs/>
            <w:color w:val="auto"/>
            <w:u w:val="none"/>
            <w:lang w:val="hr-HR"/>
          </w:rPr>
          <w:t>41/16</w:t>
        </w:r>
      </w:hyperlink>
      <w:r w:rsidRPr="00346010">
        <w:rPr>
          <w:rFonts w:ascii="Times New Roman" w:hAnsi="Times New Roman" w:cs="Times New Roman"/>
          <w:lang w:val="hr-HR"/>
        </w:rPr>
        <w:t xml:space="preserve">, </w:t>
      </w:r>
      <w:hyperlink r:id="rId7" w:history="1">
        <w:r w:rsidRPr="00346010">
          <w:rPr>
            <w:rStyle w:val="Hyperlink"/>
            <w:rFonts w:ascii="Times New Roman" w:hAnsi="Times New Roman" w:cs="Times New Roman"/>
            <w:bCs/>
            <w:color w:val="auto"/>
            <w:u w:val="none"/>
            <w:lang w:val="hr-HR"/>
          </w:rPr>
          <w:t>64/18</w:t>
        </w:r>
      </w:hyperlink>
      <w:r w:rsidRPr="00346010">
        <w:rPr>
          <w:rFonts w:ascii="Times New Roman" w:hAnsi="Times New Roman" w:cs="Times New Roman"/>
          <w:lang w:val="hr-HR"/>
        </w:rPr>
        <w:t xml:space="preserve">, </w:t>
      </w:r>
      <w:hyperlink r:id="rId8" w:history="1">
        <w:r w:rsidRPr="00346010">
          <w:rPr>
            <w:rStyle w:val="Hyperlink"/>
            <w:rFonts w:ascii="Times New Roman" w:hAnsi="Times New Roman" w:cs="Times New Roman"/>
            <w:bCs/>
            <w:color w:val="auto"/>
            <w:u w:val="none"/>
            <w:lang w:val="hr-HR"/>
          </w:rPr>
          <w:t>47/20</w:t>
        </w:r>
      </w:hyperlink>
      <w:r w:rsidRPr="00346010">
        <w:rPr>
          <w:rFonts w:ascii="Times New Roman" w:hAnsi="Times New Roman" w:cs="Times New Roman"/>
          <w:lang w:val="hr-HR"/>
        </w:rPr>
        <w:t xml:space="preserve">, </w:t>
      </w:r>
      <w:hyperlink r:id="rId9" w:history="1">
        <w:r w:rsidRPr="00346010">
          <w:rPr>
            <w:rStyle w:val="Hyperlink"/>
            <w:rFonts w:ascii="Times New Roman" w:hAnsi="Times New Roman" w:cs="Times New Roman"/>
            <w:bCs/>
            <w:color w:val="auto"/>
            <w:u w:val="none"/>
            <w:lang w:val="hr-HR"/>
          </w:rPr>
          <w:t>20/21</w:t>
        </w:r>
      </w:hyperlink>
      <w:r w:rsidRPr="00346010">
        <w:rPr>
          <w:rFonts w:ascii="Times New Roman" w:hAnsi="Times New Roman" w:cs="Times New Roman"/>
          <w:lang w:val="hr-HR"/>
        </w:rPr>
        <w:t>)</w:t>
      </w:r>
      <w:r w:rsidR="00E52DB0" w:rsidRPr="00346010">
        <w:rPr>
          <w:rFonts w:ascii="Times New Roman" w:hAnsi="Times New Roman" w:cs="Times New Roman"/>
          <w:lang w:val="hr-HR"/>
        </w:rPr>
        <w:t>, članka 9. st. 1</w:t>
      </w:r>
      <w:r w:rsidR="00392603" w:rsidRPr="00346010">
        <w:rPr>
          <w:rFonts w:ascii="Times New Roman" w:hAnsi="Times New Roman" w:cs="Times New Roman"/>
          <w:lang w:val="hr-HR"/>
        </w:rPr>
        <w:t xml:space="preserve">. Pravilnika o priznavanju prethodnog neformalnog i </w:t>
      </w:r>
      <w:proofErr w:type="spellStart"/>
      <w:r w:rsidR="00392603" w:rsidRPr="00346010">
        <w:rPr>
          <w:rFonts w:ascii="Times New Roman" w:hAnsi="Times New Roman" w:cs="Times New Roman"/>
          <w:lang w:val="hr-HR"/>
        </w:rPr>
        <w:t>informalnog</w:t>
      </w:r>
      <w:proofErr w:type="spellEnd"/>
      <w:r w:rsidR="00392603" w:rsidRPr="00346010">
        <w:rPr>
          <w:rFonts w:ascii="Times New Roman" w:hAnsi="Times New Roman" w:cs="Times New Roman"/>
          <w:lang w:val="hr-HR"/>
        </w:rPr>
        <w:t xml:space="preserve"> učenja Sveučilišta u Zagrebu </w:t>
      </w:r>
      <w:r w:rsidRPr="00346010">
        <w:rPr>
          <w:rFonts w:ascii="Times New Roman" w:hAnsi="Times New Roman" w:cs="Times New Roman"/>
          <w:lang w:val="hr-HR"/>
        </w:rPr>
        <w:t xml:space="preserve">te u skladu sa Standardima i smjernicama za osiguravanje kvalitete </w:t>
      </w:r>
      <w:r w:rsidR="00A45614" w:rsidRPr="00346010">
        <w:rPr>
          <w:rFonts w:ascii="Times New Roman" w:hAnsi="Times New Roman" w:cs="Times New Roman"/>
          <w:lang w:val="hr-HR"/>
        </w:rPr>
        <w:t xml:space="preserve">u </w:t>
      </w:r>
      <w:r w:rsidRPr="00346010">
        <w:rPr>
          <w:rFonts w:ascii="Times New Roman" w:hAnsi="Times New Roman" w:cs="Times New Roman"/>
          <w:lang w:val="hr-HR"/>
        </w:rPr>
        <w:t xml:space="preserve">Europskom prostoru visokog obrazovanja (ESG, 1.4.) </w:t>
      </w:r>
      <w:r w:rsidR="005A70E0" w:rsidRPr="00346010">
        <w:rPr>
          <w:rFonts w:ascii="Times New Roman" w:hAnsi="Times New Roman" w:cs="Times New Roman"/>
          <w:lang w:val="hr-HR"/>
        </w:rPr>
        <w:t xml:space="preserve">na temelju članka </w:t>
      </w:r>
      <w:r w:rsidR="008113DB" w:rsidRPr="00346010">
        <w:rPr>
          <w:rFonts w:ascii="Times New Roman" w:hAnsi="Times New Roman" w:cs="Times New Roman"/>
          <w:lang w:val="hr-HR"/>
        </w:rPr>
        <w:t xml:space="preserve">41. Statuta Veterinarskog fakulteta </w:t>
      </w:r>
      <w:r w:rsidR="00386C50" w:rsidRPr="00346010">
        <w:rPr>
          <w:rFonts w:ascii="Times New Roman" w:hAnsi="Times New Roman" w:cs="Times New Roman"/>
          <w:lang w:val="hr-HR"/>
        </w:rPr>
        <w:t xml:space="preserve">Sveučilišta u Zagrebu </w:t>
      </w:r>
      <w:r w:rsidRPr="00346010">
        <w:rPr>
          <w:rFonts w:ascii="Times New Roman" w:hAnsi="Times New Roman" w:cs="Times New Roman"/>
          <w:lang w:val="hr-HR"/>
        </w:rPr>
        <w:t xml:space="preserve">Fakultetsko </w:t>
      </w:r>
      <w:r w:rsidR="00A45614" w:rsidRPr="00346010">
        <w:rPr>
          <w:rFonts w:ascii="Times New Roman" w:hAnsi="Times New Roman" w:cs="Times New Roman"/>
          <w:lang w:val="hr-HR"/>
        </w:rPr>
        <w:t>v</w:t>
      </w:r>
      <w:r w:rsidRPr="00346010">
        <w:rPr>
          <w:rFonts w:ascii="Times New Roman" w:hAnsi="Times New Roman" w:cs="Times New Roman"/>
          <w:lang w:val="hr-HR"/>
        </w:rPr>
        <w:t xml:space="preserve">ijeće </w:t>
      </w:r>
      <w:r w:rsidR="00386C50" w:rsidRPr="00346010">
        <w:rPr>
          <w:rFonts w:ascii="Times New Roman" w:hAnsi="Times New Roman" w:cs="Times New Roman"/>
          <w:lang w:val="hr-HR"/>
        </w:rPr>
        <w:t xml:space="preserve">na svojoj XX </w:t>
      </w:r>
      <w:r w:rsidR="001F1F1F" w:rsidRPr="00346010">
        <w:rPr>
          <w:rFonts w:ascii="Times New Roman" w:hAnsi="Times New Roman" w:cs="Times New Roman"/>
          <w:lang w:val="hr-HR"/>
        </w:rPr>
        <w:t xml:space="preserve">redovitoj sjednici u akademskoj godini 2023./2024. održanoj XX </w:t>
      </w:r>
      <w:r w:rsidRPr="00346010">
        <w:rPr>
          <w:rFonts w:ascii="Times New Roman" w:hAnsi="Times New Roman" w:cs="Times New Roman"/>
          <w:lang w:val="hr-HR"/>
        </w:rPr>
        <w:t>donosi:</w:t>
      </w:r>
    </w:p>
    <w:p w14:paraId="51CC116F" w14:textId="77777777" w:rsidR="00F1329F" w:rsidRDefault="00F1329F">
      <w:pPr>
        <w:jc w:val="both"/>
        <w:rPr>
          <w:rFonts w:ascii="Times New Roman" w:hAnsi="Times New Roman" w:cs="Times New Roman"/>
          <w:lang w:val="hr-HR"/>
        </w:rPr>
      </w:pPr>
    </w:p>
    <w:p w14:paraId="6174ECF7" w14:textId="77777777" w:rsidR="002A654B" w:rsidRPr="00346010" w:rsidRDefault="002A654B">
      <w:pPr>
        <w:jc w:val="both"/>
        <w:rPr>
          <w:rFonts w:ascii="Times New Roman" w:hAnsi="Times New Roman" w:cs="Times New Roman"/>
          <w:lang w:val="hr-HR"/>
        </w:rPr>
      </w:pPr>
    </w:p>
    <w:p w14:paraId="1CC5BF45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PRAVILNIK</w:t>
      </w:r>
    </w:p>
    <w:p w14:paraId="69477BC7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 xml:space="preserve">o priznavanju prethodnog neformalnog i </w:t>
      </w:r>
      <w:proofErr w:type="spellStart"/>
      <w:r w:rsidRPr="00346010">
        <w:rPr>
          <w:rFonts w:ascii="Times New Roman" w:hAnsi="Times New Roman" w:cs="Times New Roman"/>
          <w:b/>
          <w:bCs/>
          <w:lang w:val="hr-HR"/>
        </w:rPr>
        <w:t>informalnog</w:t>
      </w:r>
      <w:proofErr w:type="spellEnd"/>
      <w:r w:rsidRPr="00346010">
        <w:rPr>
          <w:rFonts w:ascii="Times New Roman" w:hAnsi="Times New Roman" w:cs="Times New Roman"/>
          <w:b/>
          <w:bCs/>
          <w:lang w:val="hr-HR"/>
        </w:rPr>
        <w:t xml:space="preserve"> učenja na</w:t>
      </w:r>
    </w:p>
    <w:p w14:paraId="76646698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Veterinarskom fakultetu Sveučilišta u Zagrebu</w:t>
      </w:r>
    </w:p>
    <w:p w14:paraId="51840044" w14:textId="77777777" w:rsidR="002A654B" w:rsidRPr="00346010" w:rsidRDefault="002A654B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25B7DEA" w14:textId="6C5EB733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I.</w:t>
      </w:r>
      <w:r w:rsidR="00A45614" w:rsidRPr="00346010">
        <w:rPr>
          <w:rFonts w:ascii="Times New Roman" w:hAnsi="Times New Roman" w:cs="Times New Roman"/>
          <w:b/>
          <w:bCs/>
          <w:lang w:val="hr-HR"/>
        </w:rPr>
        <w:t xml:space="preserve"> </w:t>
      </w:r>
      <w:r w:rsidRPr="00346010">
        <w:rPr>
          <w:rFonts w:ascii="Times New Roman" w:hAnsi="Times New Roman" w:cs="Times New Roman"/>
          <w:b/>
          <w:bCs/>
          <w:lang w:val="hr-HR"/>
        </w:rPr>
        <w:t>OPĆE ODREDBE</w:t>
      </w:r>
    </w:p>
    <w:p w14:paraId="3AFA6229" w14:textId="77777777" w:rsidR="00F1329F" w:rsidRPr="002A654B" w:rsidRDefault="00F1329F" w:rsidP="002A654B">
      <w:pPr>
        <w:rPr>
          <w:rFonts w:ascii="Times New Roman" w:hAnsi="Times New Roman" w:cs="Times New Roman"/>
          <w:b/>
          <w:bCs/>
          <w:lang w:val="hr-HR"/>
        </w:rPr>
      </w:pPr>
    </w:p>
    <w:p w14:paraId="329484F4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</w:t>
      </w:r>
      <w:r w:rsidRPr="00346010">
        <w:rPr>
          <w:rFonts w:ascii="Times New Roman" w:hAnsi="Times New Roman" w:cs="Times New Roman"/>
          <w:b/>
          <w:bCs/>
          <w:lang w:val="hr-HR"/>
        </w:rPr>
        <w:t xml:space="preserve"> 1.</w:t>
      </w:r>
    </w:p>
    <w:p w14:paraId="06BD581D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28EA115A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Pravilnikom o priznavanju prethodnog neformalnog i </w:t>
      </w:r>
      <w:proofErr w:type="spellStart"/>
      <w:r w:rsidRPr="00346010">
        <w:rPr>
          <w:rFonts w:ascii="Times New Roman" w:hAnsi="Times New Roman" w:cs="Times New Roman"/>
          <w:lang w:val="hr-HR"/>
        </w:rPr>
        <w:t>informalnog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učenja na Veterinarskom fakultetu (u daljnjem tekstu: Pravilnik) uređuje se način i postupak priznavanja prethodnog neformalnog i </w:t>
      </w:r>
      <w:proofErr w:type="spellStart"/>
      <w:r w:rsidRPr="00346010">
        <w:rPr>
          <w:rFonts w:ascii="Times New Roman" w:hAnsi="Times New Roman" w:cs="Times New Roman"/>
          <w:lang w:val="hr-HR"/>
        </w:rPr>
        <w:t>informalnog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učenja u svrhu upisa na studij, napredovanja kroz studij ili za osobne potrebe. </w:t>
      </w:r>
    </w:p>
    <w:p w14:paraId="36A861BE" w14:textId="4374AEE6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Pravilnikom se uređuje način i postupak priznavanja prethodnog neformalnog učenja koje obuhvaća certificirano i necertificirano te </w:t>
      </w:r>
      <w:proofErr w:type="spellStart"/>
      <w:r w:rsidRPr="00346010">
        <w:rPr>
          <w:rFonts w:ascii="Times New Roman" w:hAnsi="Times New Roman" w:cs="Times New Roman"/>
          <w:lang w:val="hr-HR"/>
        </w:rPr>
        <w:t>informalno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učenje </w:t>
      </w:r>
      <w:r w:rsidR="00A45614" w:rsidRPr="00346010">
        <w:rPr>
          <w:rFonts w:ascii="Times New Roman" w:hAnsi="Times New Roman" w:cs="Times New Roman"/>
          <w:lang w:val="hr-HR"/>
        </w:rPr>
        <w:t xml:space="preserve">kao i </w:t>
      </w:r>
      <w:r w:rsidRPr="00346010">
        <w:rPr>
          <w:rFonts w:ascii="Times New Roman" w:hAnsi="Times New Roman" w:cs="Times New Roman"/>
          <w:lang w:val="hr-HR"/>
        </w:rPr>
        <w:t>sustav osiguravanja kvalitete postupka priznavanja na Veterinarskom fakultetu (u daljnjem tekstu: Fakultet).</w:t>
      </w:r>
    </w:p>
    <w:p w14:paraId="74BA8AC4" w14:textId="6E6673FC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Odredbe ovog Pravilnika ne odnose se na priznavanj</w:t>
      </w:r>
      <w:r w:rsidR="00A45614" w:rsidRPr="00346010">
        <w:rPr>
          <w:rFonts w:ascii="Times New Roman" w:hAnsi="Times New Roman" w:cs="Times New Roman"/>
          <w:lang w:val="hr-HR"/>
        </w:rPr>
        <w:t>e</w:t>
      </w:r>
      <w:r w:rsidRPr="00346010">
        <w:rPr>
          <w:rFonts w:ascii="Times New Roman" w:hAnsi="Times New Roman" w:cs="Times New Roman"/>
          <w:lang w:val="hr-HR"/>
        </w:rPr>
        <w:t xml:space="preserve"> inozemnih obrazovnih kvalifikacija i razdoblja obrazovanja sa svrhom nastavka obrazovanja. </w:t>
      </w:r>
    </w:p>
    <w:p w14:paraId="336A6BC1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Priznavanje se odnosi na prethodno učenje na razini 6 Hrvatskog kvalifikacijskog okvira (HKO) i više. </w:t>
      </w:r>
    </w:p>
    <w:p w14:paraId="14B489FB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Priznavanje prethodnog učenja temelji se na načelima cjeloživotnog učenja, jednake dostupnosti, pravednosti i transparentnosti, jednake vrijednosti stečenih ishoda učenja i osiguranja kvalitete.</w:t>
      </w:r>
    </w:p>
    <w:p w14:paraId="6D1E24DE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Postupak priznavanja ne može rezultirati stjecanjem cjelovite kvalifikacije.</w:t>
      </w:r>
    </w:p>
    <w:p w14:paraId="38794BD0" w14:textId="6F93E56C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Priznavanje prethodnog formalnog učenja ili razdoblja studiranja na drugom akreditiranom visokom učilištu u zemlji ili inozemstvu provodi se u skladu s općim aktom Sveučilišta odnosno Fakulteta koji uređuje studiranje</w:t>
      </w:r>
      <w:r w:rsidR="00A45614" w:rsidRPr="00346010">
        <w:rPr>
          <w:rFonts w:ascii="Times New Roman" w:hAnsi="Times New Roman" w:cs="Times New Roman"/>
          <w:lang w:val="hr-HR"/>
        </w:rPr>
        <w:t>,</w:t>
      </w:r>
      <w:r w:rsidRPr="00346010">
        <w:rPr>
          <w:rFonts w:ascii="Times New Roman" w:hAnsi="Times New Roman" w:cs="Times New Roman"/>
          <w:lang w:val="hr-HR"/>
        </w:rPr>
        <w:t xml:space="preserve"> odnosno općim aktom Sveučilišta koji uređuje međunarodnu mobilnost, te se na isto ne primjenjuju odredbe ovoga Pravilnika.</w:t>
      </w:r>
    </w:p>
    <w:p w14:paraId="205E4B72" w14:textId="22684A92" w:rsidR="00F1329F" w:rsidRPr="00346010" w:rsidRDefault="00D72E8A">
      <w:pPr>
        <w:pStyle w:val="ListParagraph"/>
        <w:numPr>
          <w:ilvl w:val="0"/>
          <w:numId w:val="1"/>
        </w:numPr>
        <w:spacing w:line="273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346010">
        <w:rPr>
          <w:rFonts w:ascii="Times New Roman" w:hAnsi="Times New Roman" w:cs="Times New Roman"/>
          <w:color w:val="000000"/>
          <w:lang w:val="hr-HR"/>
        </w:rPr>
        <w:t>Izrazi koji se koriste u ovom Pravilniku, a imaju rodno značenje, koriste se neutralno i odnose se na sve osobe, neovisno o njihov</w:t>
      </w:r>
      <w:r w:rsidR="00A45614" w:rsidRPr="00346010">
        <w:rPr>
          <w:rFonts w:ascii="Times New Roman" w:hAnsi="Times New Roman" w:cs="Times New Roman"/>
          <w:color w:val="000000"/>
          <w:lang w:val="hr-HR"/>
        </w:rPr>
        <w:t>u</w:t>
      </w:r>
      <w:r w:rsidRPr="00346010">
        <w:rPr>
          <w:rFonts w:ascii="Times New Roman" w:hAnsi="Times New Roman" w:cs="Times New Roman"/>
          <w:color w:val="000000"/>
          <w:lang w:val="hr-HR"/>
        </w:rPr>
        <w:t xml:space="preserve"> rodnom identitetu.</w:t>
      </w:r>
    </w:p>
    <w:p w14:paraId="16EFEE2C" w14:textId="729FEE01" w:rsidR="002A654B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</w:p>
    <w:p w14:paraId="620C2E77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II. OSNOVNI POJMOVI</w:t>
      </w:r>
    </w:p>
    <w:p w14:paraId="085F7CAD" w14:textId="77777777" w:rsidR="00F1329F" w:rsidRPr="00346010" w:rsidRDefault="00F1329F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523EAC79" w14:textId="77777777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 2.</w:t>
      </w:r>
    </w:p>
    <w:p w14:paraId="496B7D91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3BBCF4D3" w14:textId="5331E058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Pojedini pojmovi u ovo</w:t>
      </w:r>
      <w:r w:rsidR="00A45614" w:rsidRPr="00346010">
        <w:rPr>
          <w:rFonts w:ascii="Times New Roman" w:hAnsi="Times New Roman" w:cs="Times New Roman"/>
          <w:lang w:val="hr-HR"/>
        </w:rPr>
        <w:t>m</w:t>
      </w:r>
      <w:r w:rsidRPr="00346010">
        <w:rPr>
          <w:rFonts w:ascii="Times New Roman" w:hAnsi="Times New Roman" w:cs="Times New Roman"/>
          <w:lang w:val="hr-HR"/>
        </w:rPr>
        <w:t xml:space="preserve"> Pravilnika imaju sljedeća značenja: </w:t>
      </w:r>
    </w:p>
    <w:p w14:paraId="7E1BE2A0" w14:textId="77777777" w:rsidR="008B2950" w:rsidRPr="00346010" w:rsidRDefault="008B2950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5B13AF35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 w:hanging="414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Automatsko priznavanje ishoda učenja</w:t>
      </w:r>
      <w:r w:rsidRPr="002A654B">
        <w:rPr>
          <w:rFonts w:ascii="Times New Roman" w:hAnsi="Times New Roman" w:cs="Times New Roman"/>
          <w:bCs/>
          <w:lang w:val="hr-HR"/>
        </w:rPr>
        <w:t xml:space="preserve"> jest priznavanje ishoda učenja stečenih certificiranim neformalnim učenjem bez provođenja provjere ishoda učenja.</w:t>
      </w:r>
    </w:p>
    <w:p w14:paraId="1D3577DF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lastRenderedPageBreak/>
        <w:t>Formalno učenje</w:t>
      </w:r>
      <w:r w:rsidRPr="002A654B">
        <w:rPr>
          <w:rFonts w:ascii="Times New Roman" w:hAnsi="Times New Roman" w:cs="Times New Roman"/>
          <w:bCs/>
          <w:lang w:val="hr-HR"/>
        </w:rPr>
        <w:t xml:space="preserve"> jest organizirana aktivnost učenja u okviru akreditiranih programa visokog učilišta, kojim se stječe kvalifikacija na razinama 6 i više HKO-a, a dokazuje se diplomom ili drugom odgovarajućom ispravom koju izdaje ovlaštena pravna osoba. </w:t>
      </w:r>
    </w:p>
    <w:p w14:paraId="274463E8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proofErr w:type="spellStart"/>
      <w:r w:rsidRPr="002A654B">
        <w:rPr>
          <w:rFonts w:ascii="Times New Roman" w:hAnsi="Times New Roman" w:cs="Times New Roman"/>
          <w:b/>
          <w:i/>
          <w:iCs/>
          <w:lang w:val="hr-HR"/>
        </w:rPr>
        <w:t>Informalno</w:t>
      </w:r>
      <w:proofErr w:type="spellEnd"/>
      <w:r w:rsidRPr="002A654B">
        <w:rPr>
          <w:rFonts w:ascii="Times New Roman" w:hAnsi="Times New Roman" w:cs="Times New Roman"/>
          <w:b/>
          <w:i/>
          <w:iCs/>
          <w:lang w:val="hr-HR"/>
        </w:rPr>
        <w:t xml:space="preserve"> učenje</w:t>
      </w:r>
      <w:r w:rsidRPr="002A654B">
        <w:rPr>
          <w:rFonts w:ascii="Times New Roman" w:hAnsi="Times New Roman" w:cs="Times New Roman"/>
          <w:bCs/>
          <w:lang w:val="hr-HR"/>
        </w:rPr>
        <w:t xml:space="preserve"> jest neorganizirana aktivnost stjecanja kompetencija iz svakodnevnih iskustava te drugih utjecaja i izvora iz okoline za osobne, društvene i profesionalne potrebe.</w:t>
      </w:r>
    </w:p>
    <w:p w14:paraId="05B9701C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Ishodi učenja</w:t>
      </w:r>
      <w:r w:rsidRPr="002A654B">
        <w:rPr>
          <w:rFonts w:ascii="Times New Roman" w:hAnsi="Times New Roman" w:cs="Times New Roman"/>
          <w:bCs/>
          <w:lang w:val="hr-HR"/>
        </w:rPr>
        <w:t xml:space="preserve"> jesu kompetencije koje je osoba stekla učenjem i dokazala nakon postupka učenja.</w:t>
      </w:r>
    </w:p>
    <w:p w14:paraId="360E97D2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Neformalno učenje</w:t>
      </w:r>
      <w:r w:rsidRPr="002A654B">
        <w:rPr>
          <w:rFonts w:ascii="Times New Roman" w:hAnsi="Times New Roman" w:cs="Times New Roman"/>
          <w:bCs/>
          <w:lang w:val="hr-HR"/>
        </w:rPr>
        <w:t xml:space="preserve"> jest organizirana aktivnost učenja čija je svrha stjecanje i unapređivanje kompetencija za osobne, društvene i profesionalne potrebe. Ne dokazuje se javnom ispravom, a može biti certificirano i necertificirano pri čemu:</w:t>
      </w:r>
    </w:p>
    <w:p w14:paraId="49AF3F85" w14:textId="00830F23" w:rsidR="00250AAE" w:rsidRPr="00346010" w:rsidDel="002B05E8" w:rsidRDefault="00250AAE" w:rsidP="002A654B">
      <w:pPr>
        <w:pStyle w:val="ListParagraph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C</w:t>
      </w:r>
      <w:r w:rsidRPr="002A654B" w:rsidDel="002B05E8">
        <w:rPr>
          <w:rFonts w:ascii="Times New Roman" w:hAnsi="Times New Roman" w:cs="Times New Roman"/>
          <w:b/>
          <w:lang w:val="hr-HR"/>
        </w:rPr>
        <w:t>ertificirano</w:t>
      </w:r>
      <w:r w:rsidRPr="00346010" w:rsidDel="002B05E8">
        <w:rPr>
          <w:rFonts w:ascii="Times New Roman" w:hAnsi="Times New Roman" w:cs="Times New Roman"/>
          <w:bCs/>
          <w:lang w:val="hr-HR"/>
        </w:rPr>
        <w:t xml:space="preserve"> završava stjecanjem isprave koja se temelji na vrednovanju ishoda učenja, odnosno skupova ishoda učenja kao potvrda stečenih kompetencija</w:t>
      </w:r>
    </w:p>
    <w:p w14:paraId="22DA0BD9" w14:textId="28810A70" w:rsidR="00250AAE" w:rsidRPr="002A654B" w:rsidRDefault="00250AAE" w:rsidP="002A654B">
      <w:pPr>
        <w:pStyle w:val="ListParagraph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N</w:t>
      </w:r>
      <w:r w:rsidRPr="002A654B" w:rsidDel="002B05E8">
        <w:rPr>
          <w:rFonts w:ascii="Times New Roman" w:hAnsi="Times New Roman" w:cs="Times New Roman"/>
          <w:b/>
          <w:lang w:val="hr-HR"/>
        </w:rPr>
        <w:t>ecertificirano</w:t>
      </w:r>
      <w:r w:rsidRPr="00346010" w:rsidDel="002B05E8">
        <w:rPr>
          <w:rFonts w:ascii="Times New Roman" w:hAnsi="Times New Roman" w:cs="Times New Roman"/>
          <w:bCs/>
          <w:lang w:val="hr-HR"/>
        </w:rPr>
        <w:t xml:space="preserve"> završava bez vrednovanja ishoda učenja, a izdaje se potvrda o pohađanju ili sličan dokaz o sudjelovanju u takvoj aktivnosti.</w:t>
      </w:r>
    </w:p>
    <w:p w14:paraId="68E32F39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Prethodno učenje</w:t>
      </w:r>
      <w:r w:rsidRPr="002A654B">
        <w:rPr>
          <w:rFonts w:ascii="Times New Roman" w:hAnsi="Times New Roman" w:cs="Times New Roman"/>
          <w:bCs/>
          <w:lang w:val="hr-HR"/>
        </w:rPr>
        <w:t xml:space="preserve"> jest oblik neformalnog i </w:t>
      </w:r>
      <w:proofErr w:type="spellStart"/>
      <w:r w:rsidRPr="002A654B">
        <w:rPr>
          <w:rFonts w:ascii="Times New Roman" w:hAnsi="Times New Roman" w:cs="Times New Roman"/>
          <w:bCs/>
          <w:lang w:val="hr-HR"/>
        </w:rPr>
        <w:t>informalnog</w:t>
      </w:r>
      <w:proofErr w:type="spellEnd"/>
      <w:r w:rsidRPr="002A654B">
        <w:rPr>
          <w:rFonts w:ascii="Times New Roman" w:hAnsi="Times New Roman" w:cs="Times New Roman"/>
          <w:bCs/>
          <w:lang w:val="hr-HR"/>
        </w:rPr>
        <w:t xml:space="preserve"> učenja stečenog prije podnošenja zahtjeva za priznavanjem. </w:t>
      </w:r>
    </w:p>
    <w:p w14:paraId="6E979909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 xml:space="preserve">Pristupnik </w:t>
      </w:r>
      <w:r w:rsidRPr="002A654B">
        <w:rPr>
          <w:rFonts w:ascii="Times New Roman" w:hAnsi="Times New Roman" w:cs="Times New Roman"/>
          <w:bCs/>
          <w:lang w:val="hr-HR"/>
        </w:rPr>
        <w:t>je osoba koja se prijavljuje za upis na određeni studijski program, koja posjeduje prethodna znanja i vještine stečene izvan formalnog obrazovnog sustava i traži njihovo priznavanje u svrhu upisa na studij.</w:t>
      </w:r>
    </w:p>
    <w:p w14:paraId="48D6EDB9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Priznavanje prethodnog učenja</w:t>
      </w:r>
      <w:r w:rsidRPr="002A654B">
        <w:rPr>
          <w:rFonts w:ascii="Times New Roman" w:hAnsi="Times New Roman" w:cs="Times New Roman"/>
          <w:bCs/>
          <w:lang w:val="hr-HR"/>
        </w:rPr>
        <w:t xml:space="preserve"> jest formalno potvrđivanje skupova ishoda učenja izdavanjem potvrde koju izdaje sastavnica ili Sveučilište nakon postupka priznavanja i/ili vrednovanja. </w:t>
      </w:r>
    </w:p>
    <w:p w14:paraId="786AAAFE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Skup ishoda učenja</w:t>
      </w:r>
      <w:r w:rsidRPr="002A654B">
        <w:rPr>
          <w:rFonts w:ascii="Times New Roman" w:hAnsi="Times New Roman" w:cs="Times New Roman"/>
          <w:bCs/>
          <w:lang w:val="hr-HR"/>
        </w:rPr>
        <w:t xml:space="preserve"> jest najmanji cjelovit skup povezanih ishoda učenja iste razine, obujma i profila. </w:t>
      </w:r>
    </w:p>
    <w:p w14:paraId="2F2EDBD8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 xml:space="preserve">Student </w:t>
      </w:r>
      <w:r w:rsidRPr="002A654B">
        <w:rPr>
          <w:rFonts w:ascii="Times New Roman" w:hAnsi="Times New Roman" w:cs="Times New Roman"/>
          <w:bCs/>
          <w:lang w:val="hr-HR"/>
        </w:rPr>
        <w:t>je osoba koja je upisana na određeni studijski program i posjeduje prethodna znanja i vještine stečene izvan formalnog obrazovnog sustava te traži njihovo priznavanje u svrhu napredovanja kroz studij.</w:t>
      </w:r>
    </w:p>
    <w:p w14:paraId="33B4B3D4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Vrednovanje skupova ishoda učenja</w:t>
      </w:r>
      <w:r w:rsidRPr="002A654B">
        <w:rPr>
          <w:rFonts w:ascii="Times New Roman" w:hAnsi="Times New Roman" w:cs="Times New Roman"/>
          <w:bCs/>
          <w:lang w:val="hr-HR"/>
        </w:rPr>
        <w:t xml:space="preserve"> jest ocjenjivanje stečenih kompetencija, uključujući izdavanje potvrde ovlaštene pravne ili fizičke osobe, u skladu s unaprijed utvrđenim i prihvaćenim kriterijima i standardima.</w:t>
      </w:r>
    </w:p>
    <w:p w14:paraId="366394FF" w14:textId="77777777" w:rsidR="002B05E8" w:rsidRPr="002A654B" w:rsidRDefault="002B05E8" w:rsidP="002A654B">
      <w:pPr>
        <w:pStyle w:val="ListParagraph"/>
        <w:numPr>
          <w:ilvl w:val="0"/>
          <w:numId w:val="25"/>
        </w:numPr>
        <w:ind w:left="709"/>
        <w:jc w:val="both"/>
        <w:rPr>
          <w:rFonts w:ascii="Times New Roman" w:hAnsi="Times New Roman" w:cs="Times New Roman"/>
          <w:bCs/>
          <w:lang w:val="hr-HR"/>
        </w:rPr>
      </w:pPr>
      <w:r w:rsidRPr="002A654B">
        <w:rPr>
          <w:rFonts w:ascii="Times New Roman" w:hAnsi="Times New Roman" w:cs="Times New Roman"/>
          <w:b/>
          <w:i/>
          <w:iCs/>
          <w:lang w:val="hr-HR"/>
        </w:rPr>
        <w:t>Zainteresirana osoba</w:t>
      </w:r>
      <w:r w:rsidRPr="002A654B">
        <w:rPr>
          <w:rFonts w:ascii="Times New Roman" w:hAnsi="Times New Roman" w:cs="Times New Roman"/>
          <w:bCs/>
          <w:lang w:val="hr-HR"/>
        </w:rPr>
        <w:t xml:space="preserve"> jest osoba koja ima interes za priznavanjem prethodnog učenja kako bi formalno potvrdila svoje postojeće znanje i vještine i osigurala da njezine kompetencije budu priznate i certificirane.</w:t>
      </w:r>
    </w:p>
    <w:p w14:paraId="05212021" w14:textId="77777777" w:rsidR="002A654B" w:rsidRPr="00346010" w:rsidRDefault="002A654B" w:rsidP="002A654B">
      <w:pPr>
        <w:jc w:val="both"/>
        <w:rPr>
          <w:rFonts w:ascii="Times New Roman" w:hAnsi="Times New Roman" w:cs="Times New Roman"/>
          <w:lang w:val="hr-HR"/>
        </w:rPr>
      </w:pPr>
    </w:p>
    <w:p w14:paraId="46A6DD30" w14:textId="77777777" w:rsidR="00F1329F" w:rsidRPr="00346010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III. POSTUPAK PRIZNAVANJA</w:t>
      </w:r>
    </w:p>
    <w:p w14:paraId="6B70EED9" w14:textId="77777777" w:rsidR="002A654B" w:rsidRDefault="002A654B">
      <w:pPr>
        <w:jc w:val="center"/>
        <w:rPr>
          <w:rFonts w:ascii="Times New Roman" w:hAnsi="Times New Roman" w:cs="Times New Roman"/>
          <w:b/>
          <w:lang w:val="hr-HR"/>
        </w:rPr>
      </w:pPr>
    </w:p>
    <w:p w14:paraId="0A8057A7" w14:textId="62DA4AB5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 3.</w:t>
      </w:r>
    </w:p>
    <w:p w14:paraId="78AF53A4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7928C0B2" w14:textId="77777777" w:rsidR="00F1329F" w:rsidRPr="00346010" w:rsidRDefault="00D72E8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Prethodno </w:t>
      </w:r>
      <w:proofErr w:type="spellStart"/>
      <w:r w:rsidRPr="00346010">
        <w:rPr>
          <w:rFonts w:ascii="Times New Roman" w:hAnsi="Times New Roman" w:cs="Times New Roman"/>
          <w:lang w:val="hr-HR"/>
        </w:rPr>
        <w:t>učenje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može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se priznati u svrhu:</w:t>
      </w:r>
    </w:p>
    <w:p w14:paraId="2B757243" w14:textId="36212350" w:rsidR="00F1329F" w:rsidRPr="00346010" w:rsidRDefault="00D72E8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upisa na studijske programe prema uvjetima programa</w:t>
      </w:r>
    </w:p>
    <w:p w14:paraId="53AD4915" w14:textId="4247EC53" w:rsidR="00F1329F" w:rsidRPr="00346010" w:rsidRDefault="00D72E8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vrednovanja skupova ishoda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s </w:t>
      </w:r>
      <w:proofErr w:type="spellStart"/>
      <w:r w:rsidRPr="00346010">
        <w:rPr>
          <w:rFonts w:ascii="Times New Roman" w:hAnsi="Times New Roman" w:cs="Times New Roman"/>
          <w:lang w:val="hr-HR"/>
        </w:rPr>
        <w:t>odgovarajućim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brojem ECTS bodova u okviru akreditiranih studijskih programa</w:t>
      </w:r>
      <w:r w:rsidR="00707C97" w:rsidRPr="00346010">
        <w:rPr>
          <w:rFonts w:ascii="Times New Roman" w:hAnsi="Times New Roman" w:cs="Times New Roman"/>
          <w:lang w:val="hr-HR"/>
        </w:rPr>
        <w:t>.</w:t>
      </w:r>
      <w:r w:rsidRPr="00346010">
        <w:rPr>
          <w:rFonts w:ascii="Times New Roman" w:hAnsi="Times New Roman" w:cs="Times New Roman"/>
          <w:lang w:val="hr-HR"/>
        </w:rPr>
        <w:t xml:space="preserve"> </w:t>
      </w:r>
    </w:p>
    <w:p w14:paraId="39D9952D" w14:textId="77777777" w:rsidR="00F1329F" w:rsidRPr="00346010" w:rsidRDefault="00D72E8A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Postupak priznavanja prethodnog neformalnog i </w:t>
      </w:r>
      <w:proofErr w:type="spellStart"/>
      <w:r w:rsidRPr="00346010">
        <w:rPr>
          <w:rFonts w:ascii="Times New Roman" w:hAnsi="Times New Roman" w:cs="Times New Roman"/>
          <w:lang w:val="hr-HR"/>
        </w:rPr>
        <w:t>informalnog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učenja pokreće se zahtjevom za priznavanje prethodnog certificiranog ili necertificiranog neformalnog te </w:t>
      </w:r>
      <w:proofErr w:type="spellStart"/>
      <w:r w:rsidRPr="00346010">
        <w:rPr>
          <w:rFonts w:ascii="Times New Roman" w:hAnsi="Times New Roman" w:cs="Times New Roman"/>
          <w:lang w:val="hr-HR"/>
        </w:rPr>
        <w:t>informalnog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učenja. </w:t>
      </w:r>
    </w:p>
    <w:p w14:paraId="6B3CC46C" w14:textId="6A4B51DF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Podnositelj zahtjeva za priznavanjem može biti pristupnik, student ili druga zainteresirana osoba</w:t>
      </w:r>
      <w:r w:rsidR="009C66F6" w:rsidRPr="00346010">
        <w:rPr>
          <w:rFonts w:ascii="Times New Roman" w:hAnsi="Times New Roman" w:cs="Times New Roman"/>
          <w:lang w:val="hr-HR"/>
        </w:rPr>
        <w:t xml:space="preserve"> (dalje: podnositelj)</w:t>
      </w:r>
    </w:p>
    <w:p w14:paraId="154864B7" w14:textId="5C779329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Zahtjev se podnosi </w:t>
      </w:r>
      <w:r w:rsidRPr="00346010">
        <w:rPr>
          <w:rFonts w:ascii="Times New Roman" w:hAnsi="Times New Roman" w:cs="Times New Roman"/>
          <w:color w:val="262626" w:themeColor="text1" w:themeTint="D9"/>
          <w:lang w:val="hr-HR"/>
        </w:rPr>
        <w:t xml:space="preserve">Studentskoj referadi  </w:t>
      </w:r>
      <w:r w:rsidRPr="00346010">
        <w:rPr>
          <w:rFonts w:ascii="Times New Roman" w:hAnsi="Times New Roman" w:cs="Times New Roman"/>
          <w:lang w:val="hr-HR"/>
        </w:rPr>
        <w:t>koja zaprima dokumentaciju sukladno poslovima iz stavka 10. članka 4. ovog Pravilnika</w:t>
      </w:r>
      <w:r w:rsidR="00707C97" w:rsidRPr="00346010">
        <w:rPr>
          <w:rFonts w:ascii="Times New Roman" w:hAnsi="Times New Roman" w:cs="Times New Roman"/>
          <w:lang w:val="hr-HR"/>
        </w:rPr>
        <w:t>.</w:t>
      </w:r>
    </w:p>
    <w:p w14:paraId="154C6F2A" w14:textId="7F7C67DE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Odluku o priznavanju donosi Povjerenstvo za priznavanje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(u daljnjem tekstu: Povjerenstvo)</w:t>
      </w:r>
      <w:r w:rsidR="00707C97" w:rsidRPr="00346010">
        <w:rPr>
          <w:rFonts w:ascii="Times New Roman" w:hAnsi="Times New Roman" w:cs="Times New Roman"/>
          <w:lang w:val="hr-HR"/>
        </w:rPr>
        <w:t>.</w:t>
      </w:r>
    </w:p>
    <w:p w14:paraId="305157F4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lastRenderedPageBreak/>
        <w:t>Sastav, imenovanje i način rada Povjerenstva, rokovi za podnošenje zahtjeva, uvjeti za priznavanje i troškovi postupka utvrđuju se detaljnije ovim pravilnikom.</w:t>
      </w:r>
    </w:p>
    <w:p w14:paraId="3BA8003C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Postupak priznavanja uključuje:</w:t>
      </w:r>
    </w:p>
    <w:p w14:paraId="371DDA69" w14:textId="77777777" w:rsidR="00F1329F" w:rsidRPr="00346010" w:rsidRDefault="00D72E8A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razmatranje zahtjeva i pripadajuće dokumentacije</w:t>
      </w:r>
    </w:p>
    <w:p w14:paraId="0F50B51B" w14:textId="77777777" w:rsidR="00F1329F" w:rsidRPr="00346010" w:rsidRDefault="00D72E8A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utvrđivanje načina priznavanja na temelju dostavljene dokumentacije</w:t>
      </w:r>
    </w:p>
    <w:p w14:paraId="264080D0" w14:textId="77777777" w:rsidR="00F1329F" w:rsidRPr="00346010" w:rsidRDefault="00D72E8A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provjeru ishoda učenja, ako je primjenjivo</w:t>
      </w:r>
    </w:p>
    <w:p w14:paraId="139A614A" w14:textId="77777777" w:rsidR="00F1329F" w:rsidRPr="00346010" w:rsidRDefault="00D72E8A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donošenje odluke o zahtjevu i/ili izdavanje potvrde o stečenim skupovima ishoda učenja</w:t>
      </w:r>
    </w:p>
    <w:p w14:paraId="2493106D" w14:textId="77777777" w:rsidR="00F1329F" w:rsidRPr="00346010" w:rsidRDefault="00D72E8A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mogućnost prigovora i postupanja po prigovoru.</w:t>
      </w:r>
    </w:p>
    <w:p w14:paraId="38E9F672" w14:textId="77777777" w:rsidR="00F1329F" w:rsidRPr="00346010" w:rsidRDefault="00D72E8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U okviru postupka provodi se priznavanje prethodno stečenih ishoda učenja, pri čemu se ocjenjuje usklađenost tih ishoda učenja s ishodima učenja akreditiranog studijskog programa. </w:t>
      </w:r>
    </w:p>
    <w:p w14:paraId="02A04CE2" w14:textId="5E226362" w:rsidR="00F1329F" w:rsidRPr="00346010" w:rsidRDefault="009C66F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Podnositelj</w:t>
      </w:r>
      <w:r w:rsidR="00D72E8A"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će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se u postupku priznati i vrednovati prethodno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učenje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čiji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ishodi po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sadržaju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, opsegu i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složenosti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</w:t>
      </w:r>
      <w:r w:rsidR="00707C97" w:rsidRPr="00346010">
        <w:rPr>
          <w:rFonts w:ascii="Times New Roman" w:hAnsi="Times New Roman" w:cs="Times New Roman"/>
          <w:lang w:val="hr-HR"/>
        </w:rPr>
        <w:t xml:space="preserve">odgovaraju </w:t>
      </w:r>
      <w:r w:rsidR="00D72E8A" w:rsidRPr="00346010">
        <w:rPr>
          <w:rFonts w:ascii="Times New Roman" w:hAnsi="Times New Roman" w:cs="Times New Roman"/>
          <w:lang w:val="hr-HR"/>
        </w:rPr>
        <w:t xml:space="preserve">skupovima ishoda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na studijskom programu ili dijelu programa.</w:t>
      </w:r>
    </w:p>
    <w:p w14:paraId="5BF897AE" w14:textId="77777777" w:rsidR="00F1329F" w:rsidRPr="00346010" w:rsidRDefault="00F1329F" w:rsidP="002A654B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14:paraId="6ADFC965" w14:textId="77777777" w:rsidR="00F1329F" w:rsidRDefault="00D72E8A">
      <w:pPr>
        <w:ind w:left="360"/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 xml:space="preserve">Povjerenstvo za </w:t>
      </w:r>
      <w:proofErr w:type="spellStart"/>
      <w:r w:rsidRPr="00346010">
        <w:rPr>
          <w:rFonts w:ascii="Times New Roman" w:hAnsi="Times New Roman" w:cs="Times New Roman"/>
          <w:b/>
          <w:bCs/>
          <w:lang w:val="hr-HR"/>
        </w:rPr>
        <w:t>za</w:t>
      </w:r>
      <w:proofErr w:type="spellEnd"/>
      <w:r w:rsidRPr="00346010">
        <w:rPr>
          <w:rFonts w:ascii="Times New Roman" w:hAnsi="Times New Roman" w:cs="Times New Roman"/>
          <w:b/>
          <w:bCs/>
          <w:lang w:val="hr-HR"/>
        </w:rPr>
        <w:t xml:space="preserve"> priznavanje prethodnog </w:t>
      </w:r>
      <w:proofErr w:type="spellStart"/>
      <w:r w:rsidRPr="00346010">
        <w:rPr>
          <w:rFonts w:ascii="Times New Roman" w:hAnsi="Times New Roman" w:cs="Times New Roman"/>
          <w:b/>
          <w:bCs/>
          <w:lang w:val="hr-HR"/>
        </w:rPr>
        <w:t>učenja</w:t>
      </w:r>
      <w:proofErr w:type="spellEnd"/>
    </w:p>
    <w:p w14:paraId="28B1B928" w14:textId="77777777" w:rsidR="002A654B" w:rsidRPr="00346010" w:rsidRDefault="002A654B">
      <w:pPr>
        <w:ind w:left="360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63E2A12" w14:textId="77777777" w:rsidR="00F1329F" w:rsidRPr="00346010" w:rsidRDefault="00D72E8A">
      <w:pPr>
        <w:ind w:left="360"/>
        <w:jc w:val="center"/>
        <w:rPr>
          <w:rFonts w:ascii="Times New Roman" w:hAnsi="Times New Roman" w:cs="Times New Roman"/>
          <w:b/>
          <w:bCs/>
          <w:lang w:val="hr-HR"/>
        </w:rPr>
      </w:pPr>
      <w:proofErr w:type="spellStart"/>
      <w:r w:rsidRPr="00346010">
        <w:rPr>
          <w:rFonts w:ascii="Times New Roman" w:hAnsi="Times New Roman" w:cs="Times New Roman"/>
          <w:b/>
          <w:bCs/>
          <w:lang w:val="hr-HR"/>
        </w:rPr>
        <w:t>Članak</w:t>
      </w:r>
      <w:proofErr w:type="spellEnd"/>
      <w:r w:rsidRPr="00346010">
        <w:rPr>
          <w:rFonts w:ascii="Times New Roman" w:hAnsi="Times New Roman" w:cs="Times New Roman"/>
          <w:b/>
          <w:bCs/>
          <w:lang w:val="hr-HR"/>
        </w:rPr>
        <w:t xml:space="preserve"> 4.</w:t>
      </w:r>
    </w:p>
    <w:p w14:paraId="39E0AA1D" w14:textId="77777777" w:rsidR="00F1329F" w:rsidRPr="00346010" w:rsidRDefault="00F1329F">
      <w:pPr>
        <w:ind w:left="360"/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AEAEF80" w14:textId="77777777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(1) U postupku priznavanja i vrednovanja sudjeluju:</w:t>
      </w:r>
    </w:p>
    <w:p w14:paraId="21F300F5" w14:textId="13512BDF" w:rsidR="00F1329F" w:rsidRPr="00346010" w:rsidRDefault="0085626F" w:rsidP="002A654B">
      <w:pPr>
        <w:pStyle w:val="ListParagraph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Podnositelj</w:t>
      </w:r>
    </w:p>
    <w:p w14:paraId="0278696F" w14:textId="62DF9D88" w:rsidR="00F1329F" w:rsidRPr="00346010" w:rsidRDefault="00D72E8A" w:rsidP="002A654B">
      <w:pPr>
        <w:pStyle w:val="ListParagraph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Povjerenstvo za priznavanje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</w:p>
    <w:p w14:paraId="6071842A" w14:textId="41CA6686" w:rsidR="00F1329F" w:rsidRPr="00346010" w:rsidRDefault="00707C97" w:rsidP="002A654B">
      <w:pPr>
        <w:pStyle w:val="ListParagraph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</w:t>
      </w:r>
      <w:r w:rsidR="00D72E8A" w:rsidRPr="00346010">
        <w:rPr>
          <w:rFonts w:ascii="Times New Roman" w:hAnsi="Times New Roman" w:cs="Times New Roman"/>
          <w:lang w:val="hr-HR"/>
        </w:rPr>
        <w:t xml:space="preserve">ovjerenik za ocjenu prethodnog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="00D72E8A" w:rsidRPr="00346010">
        <w:rPr>
          <w:rFonts w:ascii="Times New Roman" w:hAnsi="Times New Roman" w:cs="Times New Roman"/>
          <w:lang w:val="hr-HR"/>
        </w:rPr>
        <w:t xml:space="preserve"> (u daljnjem tekstu: Povjerenik) </w:t>
      </w:r>
    </w:p>
    <w:p w14:paraId="7DE82BFA" w14:textId="0CCBEFC9" w:rsidR="00F1329F" w:rsidRPr="00346010" w:rsidRDefault="00D72E8A" w:rsidP="002A654B">
      <w:pPr>
        <w:pStyle w:val="ListParagraph"/>
        <w:numPr>
          <w:ilvl w:val="0"/>
          <w:numId w:val="15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Studentska referada.</w:t>
      </w:r>
    </w:p>
    <w:p w14:paraId="4EEC1C2B" w14:textId="06BAA1FA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(2) Povjerenstvo za priznavanje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(dalje: Povjerenstvo) sastoji se od najmanje </w:t>
      </w:r>
      <w:r w:rsidR="00707C97" w:rsidRPr="00346010">
        <w:rPr>
          <w:rFonts w:ascii="Times New Roman" w:hAnsi="Times New Roman" w:cs="Times New Roman"/>
          <w:lang w:val="hr-HR"/>
        </w:rPr>
        <w:t>tri (3)</w:t>
      </w:r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člana</w:t>
      </w:r>
      <w:proofErr w:type="spellEnd"/>
      <w:r w:rsidRPr="00346010">
        <w:rPr>
          <w:rFonts w:ascii="Times New Roman" w:hAnsi="Times New Roman" w:cs="Times New Roman"/>
          <w:lang w:val="hr-HR"/>
        </w:rPr>
        <w:t>.</w:t>
      </w:r>
    </w:p>
    <w:p w14:paraId="53016B52" w14:textId="092B4CC5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(3) </w:t>
      </w:r>
      <w:r w:rsidR="002A654B" w:rsidRPr="00346010">
        <w:rPr>
          <w:rFonts w:ascii="Times New Roman" w:hAnsi="Times New Roman" w:cs="Times New Roman"/>
          <w:lang w:val="hr-HR"/>
        </w:rPr>
        <w:t>Članove</w:t>
      </w:r>
      <w:r w:rsidRPr="00346010">
        <w:rPr>
          <w:rFonts w:ascii="Times New Roman" w:hAnsi="Times New Roman" w:cs="Times New Roman"/>
          <w:lang w:val="hr-HR"/>
        </w:rPr>
        <w:t xml:space="preserve"> Povjerenstva imenuje dekan.</w:t>
      </w:r>
    </w:p>
    <w:p w14:paraId="787F107D" w14:textId="7863588C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(4) Mandat </w:t>
      </w:r>
      <w:r w:rsidR="002A654B" w:rsidRPr="00346010">
        <w:rPr>
          <w:rFonts w:ascii="Times New Roman" w:hAnsi="Times New Roman" w:cs="Times New Roman"/>
          <w:lang w:val="hr-HR"/>
        </w:rPr>
        <w:t>članova</w:t>
      </w:r>
      <w:r w:rsidRPr="00346010">
        <w:rPr>
          <w:rFonts w:ascii="Times New Roman" w:hAnsi="Times New Roman" w:cs="Times New Roman"/>
          <w:lang w:val="hr-HR"/>
        </w:rPr>
        <w:t xml:space="preserve"> Povjerenstva traje </w:t>
      </w:r>
      <w:r w:rsidR="00707C97" w:rsidRPr="00346010">
        <w:rPr>
          <w:rFonts w:ascii="Times New Roman" w:hAnsi="Times New Roman" w:cs="Times New Roman"/>
          <w:lang w:val="hr-HR"/>
        </w:rPr>
        <w:t>tri (</w:t>
      </w:r>
      <w:r w:rsidRPr="00346010">
        <w:rPr>
          <w:rFonts w:ascii="Times New Roman" w:hAnsi="Times New Roman" w:cs="Times New Roman"/>
          <w:lang w:val="hr-HR"/>
        </w:rPr>
        <w:t>3</w:t>
      </w:r>
      <w:r w:rsidR="00707C97" w:rsidRPr="00346010">
        <w:rPr>
          <w:rFonts w:ascii="Times New Roman" w:hAnsi="Times New Roman" w:cs="Times New Roman"/>
          <w:lang w:val="hr-HR"/>
        </w:rPr>
        <w:t>)</w:t>
      </w:r>
      <w:r w:rsidRPr="00346010">
        <w:rPr>
          <w:rFonts w:ascii="Times New Roman" w:hAnsi="Times New Roman" w:cs="Times New Roman"/>
          <w:lang w:val="hr-HR"/>
        </w:rPr>
        <w:t xml:space="preserve"> godine</w:t>
      </w:r>
      <w:r w:rsidR="0085626F" w:rsidRPr="00346010">
        <w:rPr>
          <w:rFonts w:ascii="Times New Roman" w:hAnsi="Times New Roman" w:cs="Times New Roman"/>
          <w:lang w:val="hr-HR"/>
        </w:rPr>
        <w:t xml:space="preserve"> i vezan je uz mandat dekana</w:t>
      </w:r>
      <w:r w:rsidRPr="00346010">
        <w:rPr>
          <w:rFonts w:ascii="Times New Roman" w:hAnsi="Times New Roman" w:cs="Times New Roman"/>
          <w:lang w:val="hr-HR"/>
        </w:rPr>
        <w:t>.</w:t>
      </w:r>
    </w:p>
    <w:p w14:paraId="3DA8743C" w14:textId="2C0CC2CF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(5) Povjerenstvo obavlja </w:t>
      </w:r>
      <w:r w:rsidR="0085626F" w:rsidRPr="00346010">
        <w:rPr>
          <w:rFonts w:ascii="Times New Roman" w:hAnsi="Times New Roman" w:cs="Times New Roman"/>
          <w:lang w:val="hr-HR"/>
        </w:rPr>
        <w:t>sljedeće</w:t>
      </w:r>
      <w:r w:rsidRPr="00346010">
        <w:rPr>
          <w:rFonts w:ascii="Times New Roman" w:hAnsi="Times New Roman" w:cs="Times New Roman"/>
          <w:lang w:val="hr-HR"/>
        </w:rPr>
        <w:t xml:space="preserve"> poslove:</w:t>
      </w:r>
    </w:p>
    <w:p w14:paraId="02800023" w14:textId="2062CFBB" w:rsidR="00F1329F" w:rsidRPr="00346010" w:rsidRDefault="00D72E8A" w:rsidP="002A654B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imenuje Povjerenika za ocjenu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</w:t>
      </w:r>
      <w:r w:rsidR="00707C97" w:rsidRPr="00346010">
        <w:rPr>
          <w:rFonts w:ascii="Times New Roman" w:hAnsi="Times New Roman" w:cs="Times New Roman"/>
          <w:lang w:val="hr-HR"/>
        </w:rPr>
        <w:t>a</w:t>
      </w:r>
      <w:proofErr w:type="spellEnd"/>
    </w:p>
    <w:p w14:paraId="0F36484D" w14:textId="5723FA0A" w:rsidR="00F1329F" w:rsidRPr="00346010" w:rsidRDefault="00D72E8A" w:rsidP="002A654B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utvrđuje osnovanost pokretanja postupka priznavanja i vrednovanja prethodnog</w:t>
      </w:r>
      <w:r w:rsidR="00707C97"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</w:p>
    <w:p w14:paraId="4813EA3C" w14:textId="1628D0CD" w:rsidR="00F1329F" w:rsidRPr="00346010" w:rsidRDefault="00D72E8A" w:rsidP="002A654B">
      <w:pPr>
        <w:pStyle w:val="ListParagraph"/>
        <w:numPr>
          <w:ilvl w:val="0"/>
          <w:numId w:val="17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proofErr w:type="spellStart"/>
      <w:r w:rsidRPr="00346010">
        <w:rPr>
          <w:rFonts w:ascii="Times New Roman" w:hAnsi="Times New Roman" w:cs="Times New Roman"/>
          <w:lang w:val="hr-HR"/>
        </w:rPr>
        <w:t>zaključuje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postupak provođenja priznavanja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na sjednicama</w:t>
      </w:r>
      <w:r w:rsidR="00707C97" w:rsidRPr="00346010">
        <w:rPr>
          <w:rFonts w:ascii="Times New Roman" w:hAnsi="Times New Roman" w:cs="Times New Roman"/>
          <w:lang w:val="hr-HR"/>
        </w:rPr>
        <w:t xml:space="preserve"> </w:t>
      </w:r>
      <w:r w:rsidRPr="00346010">
        <w:rPr>
          <w:rFonts w:ascii="Times New Roman" w:hAnsi="Times New Roman" w:cs="Times New Roman"/>
          <w:lang w:val="hr-HR"/>
        </w:rPr>
        <w:t xml:space="preserve">temeljem </w:t>
      </w:r>
      <w:proofErr w:type="spellStart"/>
      <w:r w:rsidRPr="00346010">
        <w:rPr>
          <w:rFonts w:ascii="Times New Roman" w:hAnsi="Times New Roman" w:cs="Times New Roman"/>
          <w:lang w:val="hr-HR"/>
        </w:rPr>
        <w:t>zaključka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o usvajanj</w:t>
      </w:r>
      <w:r w:rsidR="00707C97" w:rsidRPr="00346010">
        <w:rPr>
          <w:rFonts w:ascii="Times New Roman" w:hAnsi="Times New Roman" w:cs="Times New Roman"/>
          <w:lang w:val="hr-HR"/>
        </w:rPr>
        <w:t>u</w:t>
      </w:r>
      <w:r w:rsidRPr="00346010">
        <w:rPr>
          <w:rFonts w:ascii="Times New Roman" w:hAnsi="Times New Roman" w:cs="Times New Roman"/>
          <w:lang w:val="hr-HR"/>
        </w:rPr>
        <w:t xml:space="preserve"> ili odbijanj</w:t>
      </w:r>
      <w:r w:rsidR="00707C97" w:rsidRPr="00346010">
        <w:rPr>
          <w:rFonts w:ascii="Times New Roman" w:hAnsi="Times New Roman" w:cs="Times New Roman"/>
          <w:lang w:val="hr-HR"/>
        </w:rPr>
        <w:t>u</w:t>
      </w:r>
      <w:r w:rsidRPr="00346010">
        <w:rPr>
          <w:rFonts w:ascii="Times New Roman" w:hAnsi="Times New Roman" w:cs="Times New Roman"/>
          <w:lang w:val="hr-HR"/>
        </w:rPr>
        <w:t xml:space="preserve"> prijedloga </w:t>
      </w:r>
      <w:proofErr w:type="spellStart"/>
      <w:r w:rsidRPr="00346010">
        <w:rPr>
          <w:rFonts w:ascii="Times New Roman" w:hAnsi="Times New Roman" w:cs="Times New Roman"/>
          <w:lang w:val="hr-HR"/>
        </w:rPr>
        <w:t>rješenja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Povjerenika.</w:t>
      </w:r>
    </w:p>
    <w:p w14:paraId="3F0DD87A" w14:textId="181D8DF3" w:rsidR="00F1329F" w:rsidRPr="00346010" w:rsidRDefault="00707C97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(6) Povjerenik obavlja </w:t>
      </w:r>
      <w:proofErr w:type="spellStart"/>
      <w:r w:rsidRPr="00346010">
        <w:rPr>
          <w:rFonts w:ascii="Times New Roman" w:hAnsi="Times New Roman" w:cs="Times New Roman"/>
          <w:lang w:val="hr-HR"/>
        </w:rPr>
        <w:t>sljedeće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poslove:</w:t>
      </w:r>
    </w:p>
    <w:p w14:paraId="113685DB" w14:textId="39BE7A3C" w:rsidR="00F1329F" w:rsidRPr="00346010" w:rsidRDefault="00707C97" w:rsidP="002A654B">
      <w:pPr>
        <w:pStyle w:val="ListParagraph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obavlja</w:t>
      </w:r>
      <w:r w:rsidR="00D72E8A" w:rsidRPr="00346010">
        <w:rPr>
          <w:rFonts w:ascii="Times New Roman" w:hAnsi="Times New Roman" w:cs="Times New Roman"/>
          <w:lang w:val="hr-HR"/>
        </w:rPr>
        <w:t xml:space="preserve"> vrednovanje prethodnog </w:t>
      </w:r>
      <w:proofErr w:type="spellStart"/>
      <w:r w:rsidR="00D72E8A" w:rsidRPr="00346010">
        <w:rPr>
          <w:rFonts w:ascii="Times New Roman" w:hAnsi="Times New Roman" w:cs="Times New Roman"/>
          <w:lang w:val="hr-HR"/>
        </w:rPr>
        <w:t>učenja</w:t>
      </w:r>
      <w:proofErr w:type="spellEnd"/>
    </w:p>
    <w:p w14:paraId="73B9EB9C" w14:textId="5B641E18" w:rsidR="00F1329F" w:rsidRPr="00346010" w:rsidRDefault="00D72E8A" w:rsidP="002A654B">
      <w:pPr>
        <w:pStyle w:val="ListParagraph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utvrđuje sukladnost skupova ishoda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s akreditiranim studijskim programima</w:t>
      </w:r>
    </w:p>
    <w:p w14:paraId="3E90C3B2" w14:textId="2AE377CE" w:rsidR="00F1329F" w:rsidRPr="00346010" w:rsidRDefault="00D72E8A" w:rsidP="002A654B">
      <w:pPr>
        <w:pStyle w:val="ListParagraph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provodi provjeru ishoda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</w:p>
    <w:p w14:paraId="53506BEA" w14:textId="591A248E" w:rsidR="00F1329F" w:rsidRPr="00346010" w:rsidRDefault="00D72E8A" w:rsidP="002A654B">
      <w:pPr>
        <w:pStyle w:val="ListParagraph"/>
        <w:numPr>
          <w:ilvl w:val="0"/>
          <w:numId w:val="20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zajedno s pravnom </w:t>
      </w:r>
      <w:proofErr w:type="spellStart"/>
      <w:r w:rsidRPr="00346010">
        <w:rPr>
          <w:rFonts w:ascii="Times New Roman" w:hAnsi="Times New Roman" w:cs="Times New Roman"/>
          <w:lang w:val="hr-HR"/>
        </w:rPr>
        <w:t>službom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donosi prijedlog </w:t>
      </w:r>
      <w:proofErr w:type="spellStart"/>
      <w:r w:rsidRPr="00346010">
        <w:rPr>
          <w:rFonts w:ascii="Times New Roman" w:hAnsi="Times New Roman" w:cs="Times New Roman"/>
          <w:lang w:val="hr-HR"/>
        </w:rPr>
        <w:t>rješenja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o priznavanju prethodnog</w:t>
      </w:r>
      <w:r w:rsidR="00707C97"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na temelju vrednovanja.</w:t>
      </w:r>
    </w:p>
    <w:p w14:paraId="36579CCC" w14:textId="1E59884D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(7) Prilikom obavljanja poslova iz stavka 6. ovog </w:t>
      </w:r>
      <w:proofErr w:type="spellStart"/>
      <w:r w:rsidRPr="00346010">
        <w:rPr>
          <w:rFonts w:ascii="Times New Roman" w:hAnsi="Times New Roman" w:cs="Times New Roman"/>
          <w:lang w:val="hr-HR"/>
        </w:rPr>
        <w:t>članka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, Povjerenik </w:t>
      </w:r>
      <w:proofErr w:type="spellStart"/>
      <w:r w:rsidRPr="00346010">
        <w:rPr>
          <w:rFonts w:ascii="Times New Roman" w:hAnsi="Times New Roman" w:cs="Times New Roman"/>
          <w:lang w:val="hr-HR"/>
        </w:rPr>
        <w:t>može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zatražiti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stručno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mišljenje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nastavnika pojedinih kolegija, dekana fakulteta ili </w:t>
      </w:r>
      <w:proofErr w:type="spellStart"/>
      <w:r w:rsidRPr="00346010">
        <w:rPr>
          <w:rFonts w:ascii="Times New Roman" w:hAnsi="Times New Roman" w:cs="Times New Roman"/>
          <w:lang w:val="hr-HR"/>
        </w:rPr>
        <w:t>pročelnika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odjela.</w:t>
      </w:r>
    </w:p>
    <w:p w14:paraId="5A271A58" w14:textId="0F0BC53B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(</w:t>
      </w:r>
      <w:r w:rsidR="00CC325E" w:rsidRPr="002A654B">
        <w:rPr>
          <w:rFonts w:ascii="Times New Roman" w:hAnsi="Times New Roman" w:cs="Times New Roman"/>
          <w:lang w:val="hr-HR"/>
        </w:rPr>
        <w:t>8</w:t>
      </w:r>
      <w:r w:rsidR="005F5390" w:rsidRPr="002A654B">
        <w:rPr>
          <w:rFonts w:ascii="Times New Roman" w:hAnsi="Times New Roman" w:cs="Times New Roman"/>
          <w:lang w:val="hr-HR"/>
        </w:rPr>
        <w:t>)</w:t>
      </w:r>
      <w:r w:rsidR="005F5390">
        <w:rPr>
          <w:rFonts w:ascii="Times New Roman" w:hAnsi="Times New Roman" w:cs="Times New Roman"/>
          <w:lang w:val="hr-HR"/>
        </w:rPr>
        <w:t xml:space="preserve"> </w:t>
      </w:r>
      <w:r w:rsidRPr="00346010">
        <w:rPr>
          <w:rFonts w:ascii="Times New Roman" w:hAnsi="Times New Roman" w:cs="Times New Roman"/>
          <w:lang w:val="hr-HR"/>
        </w:rPr>
        <w:t xml:space="preserve">Povjerenik nakon provedenog postupka priznavanja </w:t>
      </w:r>
      <w:proofErr w:type="spellStart"/>
      <w:r w:rsidRPr="00346010">
        <w:rPr>
          <w:rFonts w:ascii="Times New Roman" w:hAnsi="Times New Roman" w:cs="Times New Roman"/>
          <w:lang w:val="hr-HR"/>
        </w:rPr>
        <w:t>može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donijeti jedan od </w:t>
      </w:r>
      <w:proofErr w:type="spellStart"/>
      <w:r w:rsidRPr="00346010">
        <w:rPr>
          <w:rFonts w:ascii="Times New Roman" w:hAnsi="Times New Roman" w:cs="Times New Roman"/>
          <w:lang w:val="hr-HR"/>
        </w:rPr>
        <w:t>sljedećih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prijedloga odluka o zahtjevu:</w:t>
      </w:r>
    </w:p>
    <w:p w14:paraId="614EFE2B" w14:textId="62CF61BF" w:rsidR="00F1329F" w:rsidRPr="00346010" w:rsidRDefault="00D72E8A" w:rsidP="002A654B">
      <w:p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a) priznaje se u cijelosti </w:t>
      </w:r>
    </w:p>
    <w:p w14:paraId="2E7991D6" w14:textId="48E5DA6A" w:rsidR="00F1329F" w:rsidRPr="00346010" w:rsidRDefault="00D72E8A" w:rsidP="002A654B">
      <w:p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  <w:r w:rsidR="005F5390">
        <w:rPr>
          <w:rFonts w:ascii="Times New Roman" w:hAnsi="Times New Roman" w:cs="Times New Roman"/>
          <w:lang w:val="hr-HR"/>
        </w:rPr>
        <w:t>b</w:t>
      </w:r>
      <w:r w:rsidRPr="00346010">
        <w:rPr>
          <w:rFonts w:ascii="Times New Roman" w:hAnsi="Times New Roman" w:cs="Times New Roman"/>
          <w:lang w:val="hr-HR"/>
        </w:rPr>
        <w:t>) ne priznaje se.</w:t>
      </w:r>
    </w:p>
    <w:p w14:paraId="08DC8CE5" w14:textId="5545B4EE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(9)</w:t>
      </w:r>
      <w:r w:rsidRPr="00346010">
        <w:rPr>
          <w:rFonts w:ascii="Times New Roman" w:hAnsi="Times New Roman" w:cs="Times New Roman"/>
          <w:lang w:val="hr-HR"/>
        </w:rPr>
        <w:t xml:space="preserve"> Prijedlog Odluke iz stavka 8. ovog </w:t>
      </w:r>
      <w:proofErr w:type="spellStart"/>
      <w:r w:rsidRPr="00346010">
        <w:rPr>
          <w:rFonts w:ascii="Times New Roman" w:hAnsi="Times New Roman" w:cs="Times New Roman"/>
          <w:lang w:val="hr-HR"/>
        </w:rPr>
        <w:t>članka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mora biti </w:t>
      </w:r>
      <w:r w:rsidR="002A654B" w:rsidRPr="00346010">
        <w:rPr>
          <w:rFonts w:ascii="Times New Roman" w:hAnsi="Times New Roman" w:cs="Times New Roman"/>
          <w:lang w:val="hr-HR"/>
        </w:rPr>
        <w:t>obrazložen</w:t>
      </w:r>
      <w:r w:rsidRPr="00346010">
        <w:rPr>
          <w:rFonts w:ascii="Times New Roman" w:hAnsi="Times New Roman" w:cs="Times New Roman"/>
          <w:lang w:val="hr-HR"/>
        </w:rPr>
        <w:t>.</w:t>
      </w:r>
    </w:p>
    <w:p w14:paraId="1015F1FB" w14:textId="356FD79F" w:rsidR="00F1329F" w:rsidRPr="00346010" w:rsidRDefault="00D72E8A" w:rsidP="002A654B">
      <w:pPr>
        <w:ind w:left="709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(10) Studentska referada obavlja </w:t>
      </w:r>
      <w:r w:rsidR="002A654B" w:rsidRPr="00346010">
        <w:rPr>
          <w:rFonts w:ascii="Times New Roman" w:hAnsi="Times New Roman" w:cs="Times New Roman"/>
          <w:lang w:val="hr-HR"/>
        </w:rPr>
        <w:t>sljedeće</w:t>
      </w:r>
      <w:r w:rsidRPr="00346010">
        <w:rPr>
          <w:rFonts w:ascii="Times New Roman" w:hAnsi="Times New Roman" w:cs="Times New Roman"/>
          <w:lang w:val="hr-HR"/>
        </w:rPr>
        <w:t xml:space="preserve"> poslove:</w:t>
      </w:r>
    </w:p>
    <w:p w14:paraId="34F0D3EB" w14:textId="29F5B50F" w:rsidR="00F1329F" w:rsidRPr="00346010" w:rsidRDefault="00D72E8A" w:rsidP="002A654B">
      <w:pPr>
        <w:pStyle w:val="ListParagraph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zaprima zahtjev za priznavanje i vrednovanje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</w:p>
    <w:p w14:paraId="15FEBEE2" w14:textId="0DAB7F07" w:rsidR="00F1329F" w:rsidRPr="00346010" w:rsidRDefault="00D72E8A" w:rsidP="002A654B">
      <w:pPr>
        <w:pStyle w:val="ListParagraph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provjerava je li uz zahtjev </w:t>
      </w:r>
      <w:proofErr w:type="spellStart"/>
      <w:r w:rsidRPr="00346010">
        <w:rPr>
          <w:rFonts w:ascii="Times New Roman" w:hAnsi="Times New Roman" w:cs="Times New Roman"/>
          <w:lang w:val="hr-HR"/>
        </w:rPr>
        <w:t>priložena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346010">
        <w:rPr>
          <w:rFonts w:ascii="Times New Roman" w:hAnsi="Times New Roman" w:cs="Times New Roman"/>
          <w:lang w:val="hr-HR"/>
        </w:rPr>
        <w:t>odgovarajuća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dokumentacija</w:t>
      </w:r>
    </w:p>
    <w:p w14:paraId="68ED95C7" w14:textId="1493F5DE" w:rsidR="00F1329F" w:rsidRPr="00346010" w:rsidRDefault="00D72E8A" w:rsidP="002A654B">
      <w:pPr>
        <w:pStyle w:val="ListParagraph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zahtjev s dokumentacijom prosljeđuje Povjerenstvu</w:t>
      </w:r>
    </w:p>
    <w:p w14:paraId="7D97DD8A" w14:textId="5F71CDEA" w:rsidR="00F1329F" w:rsidRPr="00346010" w:rsidRDefault="00D72E8A" w:rsidP="002A654B">
      <w:pPr>
        <w:pStyle w:val="ListParagraph"/>
        <w:numPr>
          <w:ilvl w:val="0"/>
          <w:numId w:val="21"/>
        </w:numPr>
        <w:ind w:left="1134" w:hanging="425"/>
        <w:jc w:val="both"/>
        <w:rPr>
          <w:rFonts w:ascii="Times New Roman" w:hAnsi="Times New Roman" w:cs="Times New Roman"/>
          <w:lang w:val="hr-HR"/>
        </w:rPr>
      </w:pPr>
      <w:proofErr w:type="spellStart"/>
      <w:r w:rsidRPr="00346010">
        <w:rPr>
          <w:rFonts w:ascii="Times New Roman" w:hAnsi="Times New Roman" w:cs="Times New Roman"/>
          <w:lang w:val="hr-HR"/>
        </w:rPr>
        <w:t>rješenje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Povjerenstva prosljeđuje studentu/kandidatu</w:t>
      </w:r>
    </w:p>
    <w:p w14:paraId="461AE6B3" w14:textId="39ED06A2" w:rsidR="00F1329F" w:rsidRPr="00346010" w:rsidRDefault="00D72E8A" w:rsidP="002A654B">
      <w:pPr>
        <w:pStyle w:val="ListParagraph"/>
        <w:numPr>
          <w:ilvl w:val="0"/>
          <w:numId w:val="21"/>
        </w:numPr>
        <w:ind w:left="1134" w:hanging="425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lastRenderedPageBreak/>
        <w:t xml:space="preserve">vodi evidenciju o postupcima priznavanja i vrednovanja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te obavlja  i ostale administrativne poslove.</w:t>
      </w:r>
    </w:p>
    <w:p w14:paraId="3BEA1D28" w14:textId="77777777" w:rsidR="00F1329F" w:rsidRPr="00346010" w:rsidRDefault="00F1329F" w:rsidP="002A654B">
      <w:pPr>
        <w:jc w:val="both"/>
        <w:rPr>
          <w:rFonts w:ascii="Times New Roman" w:hAnsi="Times New Roman" w:cs="Times New Roman"/>
          <w:lang w:val="hr-HR"/>
        </w:rPr>
      </w:pPr>
    </w:p>
    <w:p w14:paraId="1F6D6232" w14:textId="77777777" w:rsidR="00F1329F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Razmatranje zahtjeva i pripadajuće dokumentacije</w:t>
      </w:r>
    </w:p>
    <w:p w14:paraId="37C31276" w14:textId="77777777" w:rsidR="002A654B" w:rsidRPr="00346010" w:rsidRDefault="002A654B">
      <w:pPr>
        <w:jc w:val="center"/>
        <w:rPr>
          <w:rFonts w:ascii="Times New Roman" w:hAnsi="Times New Roman" w:cs="Times New Roman"/>
          <w:b/>
          <w:lang w:val="hr-HR"/>
        </w:rPr>
      </w:pPr>
    </w:p>
    <w:p w14:paraId="425CE9C3" w14:textId="56A65004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 xml:space="preserve">Članak </w:t>
      </w:r>
      <w:r w:rsidR="002A654B">
        <w:rPr>
          <w:rFonts w:ascii="Times New Roman" w:hAnsi="Times New Roman" w:cs="Times New Roman"/>
          <w:b/>
          <w:lang w:val="hr-HR"/>
        </w:rPr>
        <w:t>5</w:t>
      </w:r>
      <w:r w:rsidRPr="00346010">
        <w:rPr>
          <w:rFonts w:ascii="Times New Roman" w:hAnsi="Times New Roman" w:cs="Times New Roman"/>
          <w:b/>
          <w:lang w:val="hr-HR"/>
        </w:rPr>
        <w:t>.</w:t>
      </w:r>
    </w:p>
    <w:p w14:paraId="0180B044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75AD6D3E" w14:textId="5AFEF5FE" w:rsidR="0073737B" w:rsidRPr="002A654B" w:rsidRDefault="0073737B" w:rsidP="002A654B">
      <w:pPr>
        <w:pStyle w:val="ListParagraph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Za pokretanje postupka priznavanja potrebno je </w:t>
      </w:r>
      <w:proofErr w:type="spellStart"/>
      <w:r w:rsidRPr="002A654B">
        <w:rPr>
          <w:rFonts w:ascii="Times New Roman" w:hAnsi="Times New Roman" w:cs="Times New Roman"/>
          <w:lang w:val="hr-HR"/>
        </w:rPr>
        <w:t>priložiti</w:t>
      </w:r>
      <w:proofErr w:type="spellEnd"/>
      <w:r w:rsidRPr="002A654B">
        <w:rPr>
          <w:rFonts w:ascii="Times New Roman" w:hAnsi="Times New Roman" w:cs="Times New Roman"/>
          <w:lang w:val="hr-HR"/>
        </w:rPr>
        <w:t>:</w:t>
      </w:r>
    </w:p>
    <w:p w14:paraId="13862CC5" w14:textId="77777777" w:rsidR="00010F82" w:rsidRDefault="0073737B" w:rsidP="002A654B">
      <w:pPr>
        <w:pStyle w:val="ListParagraph"/>
        <w:numPr>
          <w:ilvl w:val="0"/>
          <w:numId w:val="26"/>
        </w:numPr>
        <w:ind w:left="1134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zahtjev za priznavanje i vrednovanje prethodnog </w:t>
      </w:r>
      <w:proofErr w:type="spellStart"/>
      <w:r w:rsidRPr="002A654B">
        <w:rPr>
          <w:rFonts w:ascii="Times New Roman" w:hAnsi="Times New Roman" w:cs="Times New Roman"/>
          <w:lang w:val="hr-HR"/>
        </w:rPr>
        <w:t>uc</w:t>
      </w:r>
      <w:r w:rsidRPr="00346010">
        <w:rPr>
          <w:rFonts w:ascii="Times New Roman" w:hAnsi="Times New Roman" w:cs="Times New Roman"/>
          <w:lang w:val="hr-HR"/>
        </w:rPr>
        <w:t>̌</w:t>
      </w:r>
      <w:r w:rsidRPr="002A654B">
        <w:rPr>
          <w:rFonts w:ascii="Times New Roman" w:hAnsi="Times New Roman" w:cs="Times New Roman"/>
          <w:lang w:val="hr-HR"/>
        </w:rPr>
        <w:t>enja</w:t>
      </w:r>
      <w:proofErr w:type="spellEnd"/>
      <w:r w:rsidRPr="002A654B">
        <w:rPr>
          <w:rFonts w:ascii="Times New Roman" w:hAnsi="Times New Roman" w:cs="Times New Roman"/>
          <w:lang w:val="hr-HR"/>
        </w:rPr>
        <w:t xml:space="preserve"> koji podnosi podnositelj</w:t>
      </w:r>
    </w:p>
    <w:p w14:paraId="7BD83F82" w14:textId="0C938C9D" w:rsidR="0073737B" w:rsidRPr="002A654B" w:rsidRDefault="00010F82" w:rsidP="002A654B">
      <w:pPr>
        <w:pStyle w:val="ListParagraph"/>
        <w:numPr>
          <w:ilvl w:val="0"/>
          <w:numId w:val="26"/>
        </w:numPr>
        <w:ind w:left="1134"/>
        <w:rPr>
          <w:rFonts w:ascii="Times New Roman" w:hAnsi="Times New Roman" w:cs="Times New Roman"/>
          <w:lang w:val="hr-HR"/>
        </w:rPr>
      </w:pPr>
      <w:r w:rsidRPr="00010F82">
        <w:rPr>
          <w:rFonts w:ascii="Times New Roman" w:hAnsi="Times New Roman" w:cs="Times New Roman"/>
          <w:lang w:val="hr-HR"/>
        </w:rPr>
        <w:t>preslika identifikacijskog dokumenta (osobna iskaznica)</w:t>
      </w:r>
    </w:p>
    <w:p w14:paraId="57174751" w14:textId="03E824CB" w:rsidR="00F1329F" w:rsidRPr="002A654B" w:rsidRDefault="00D72E8A" w:rsidP="002A654B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životopis  </w:t>
      </w:r>
    </w:p>
    <w:p w14:paraId="030436AA" w14:textId="3428E8C3" w:rsidR="0073737B" w:rsidRPr="002A654B" w:rsidRDefault="0073737B" w:rsidP="002A654B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prijepis ocjena ovjeren od institucije na kojoj je podnositelj zahtjeva prethodno studirao</w:t>
      </w:r>
    </w:p>
    <w:p w14:paraId="3295C870" w14:textId="77777777" w:rsidR="00F1329F" w:rsidRPr="002A654B" w:rsidRDefault="00D72E8A" w:rsidP="002A654B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dokaz o prethodno stečenoj cjelovitoj kvalifikaciji</w:t>
      </w:r>
    </w:p>
    <w:p w14:paraId="373732A0" w14:textId="3B84F2FA" w:rsidR="00F1329F" w:rsidRPr="002A654B" w:rsidRDefault="00D72E8A" w:rsidP="002A654B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za priznavanje </w:t>
      </w:r>
      <w:r w:rsidRPr="002A654B">
        <w:rPr>
          <w:rFonts w:ascii="Times New Roman" w:hAnsi="Times New Roman" w:cs="Times New Roman"/>
          <w:b/>
          <w:bCs/>
          <w:lang w:val="hr-HR"/>
        </w:rPr>
        <w:t>certificiranog</w:t>
      </w:r>
      <w:r w:rsidRPr="002A654B">
        <w:rPr>
          <w:rFonts w:ascii="Times New Roman" w:hAnsi="Times New Roman" w:cs="Times New Roman"/>
          <w:lang w:val="hr-HR"/>
        </w:rPr>
        <w:t xml:space="preserve"> neformalnog učenja: </w:t>
      </w:r>
      <w:r w:rsidR="00F5637F" w:rsidRPr="002A654B">
        <w:rPr>
          <w:rFonts w:ascii="Times New Roman" w:hAnsi="Times New Roman" w:cs="Times New Roman"/>
          <w:lang w:val="hr-HR"/>
        </w:rPr>
        <w:t>i</w:t>
      </w:r>
      <w:r w:rsidRPr="002A654B">
        <w:rPr>
          <w:rFonts w:ascii="Times New Roman" w:hAnsi="Times New Roman" w:cs="Times New Roman"/>
          <w:lang w:val="hr-HR"/>
        </w:rPr>
        <w:t>zvornik ili preslika isprave (potvrda/uvjerenje/certifikat) o završenom neformalnom učenju s opisom sadržaja, popisom ishoda učenja odnosno stečenih kompetencija, brojem sati nastave, popisom literature, načinom provjere ishoda učenja i završnom ocjenom</w:t>
      </w:r>
    </w:p>
    <w:p w14:paraId="5B9DF7F8" w14:textId="77777777" w:rsidR="00F1329F" w:rsidRPr="002A654B" w:rsidRDefault="00D72E8A" w:rsidP="002A654B">
      <w:pPr>
        <w:pStyle w:val="ListParagraph"/>
        <w:numPr>
          <w:ilvl w:val="0"/>
          <w:numId w:val="26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za priznavanje i vrednovanje </w:t>
      </w:r>
      <w:r w:rsidRPr="002A654B">
        <w:rPr>
          <w:rFonts w:ascii="Times New Roman" w:hAnsi="Times New Roman" w:cs="Times New Roman"/>
          <w:b/>
          <w:bCs/>
          <w:lang w:val="hr-HR"/>
        </w:rPr>
        <w:t>necertificiranog</w:t>
      </w:r>
      <w:r w:rsidRPr="002A654B">
        <w:rPr>
          <w:rFonts w:ascii="Times New Roman" w:hAnsi="Times New Roman" w:cs="Times New Roman"/>
          <w:lang w:val="hr-HR"/>
        </w:rPr>
        <w:t xml:space="preserve"> neformalnog učenja i </w:t>
      </w:r>
      <w:proofErr w:type="spellStart"/>
      <w:r w:rsidRPr="002A654B">
        <w:rPr>
          <w:rFonts w:ascii="Times New Roman" w:hAnsi="Times New Roman" w:cs="Times New Roman"/>
          <w:lang w:val="hr-HR"/>
        </w:rPr>
        <w:t>informalnog</w:t>
      </w:r>
      <w:proofErr w:type="spellEnd"/>
      <w:r w:rsidRPr="002A654B">
        <w:rPr>
          <w:rFonts w:ascii="Times New Roman" w:hAnsi="Times New Roman" w:cs="Times New Roman"/>
          <w:lang w:val="hr-HR"/>
        </w:rPr>
        <w:t xml:space="preserve"> učenja mogu se dostaviti prilozi za koje podnositelj zahtjeva smatra da dokazuju stečene ishode/skupove ishoda učenja čije priznavanje traži.</w:t>
      </w:r>
    </w:p>
    <w:p w14:paraId="563EC8BF" w14:textId="3245D6C1" w:rsidR="00F1329F" w:rsidRPr="002A654B" w:rsidRDefault="00D72E8A" w:rsidP="002A654B">
      <w:pPr>
        <w:pStyle w:val="ListParagraph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Povjerenstvo procjenjuje valjanost i pouzdanost dostavljene dokumentacije te može zatražiti i drugu dokumentaciju ako ocijeni da je bitna za donošenje odluke o zahtjevu.</w:t>
      </w:r>
    </w:p>
    <w:p w14:paraId="23BA0597" w14:textId="77777777" w:rsidR="005F5390" w:rsidRPr="00346010" w:rsidRDefault="005F5390" w:rsidP="002A654B">
      <w:pPr>
        <w:jc w:val="both"/>
        <w:rPr>
          <w:rFonts w:ascii="Times New Roman" w:hAnsi="Times New Roman" w:cs="Times New Roman"/>
          <w:lang w:val="hr-HR"/>
        </w:rPr>
      </w:pPr>
    </w:p>
    <w:p w14:paraId="6CDBEF9D" w14:textId="77777777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Donošenje odluke o zahtjevu i/ili izdavanje potvrde o stečenim skupovima ishoda učenja</w:t>
      </w:r>
    </w:p>
    <w:p w14:paraId="09FAA059" w14:textId="77777777" w:rsidR="002A654B" w:rsidRDefault="002A654B">
      <w:pPr>
        <w:jc w:val="center"/>
        <w:rPr>
          <w:rFonts w:ascii="Times New Roman" w:hAnsi="Times New Roman" w:cs="Times New Roman"/>
          <w:b/>
          <w:lang w:val="hr-HR"/>
        </w:rPr>
      </w:pPr>
    </w:p>
    <w:p w14:paraId="4C845CA2" w14:textId="71A5CF6A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 xml:space="preserve">Članak </w:t>
      </w:r>
      <w:r w:rsidR="002A654B">
        <w:rPr>
          <w:rFonts w:ascii="Times New Roman" w:hAnsi="Times New Roman" w:cs="Times New Roman"/>
          <w:b/>
          <w:lang w:val="hr-HR"/>
        </w:rPr>
        <w:t>6</w:t>
      </w:r>
      <w:r w:rsidRPr="00346010">
        <w:rPr>
          <w:rFonts w:ascii="Times New Roman" w:hAnsi="Times New Roman" w:cs="Times New Roman"/>
          <w:b/>
          <w:lang w:val="hr-HR"/>
        </w:rPr>
        <w:t>.</w:t>
      </w:r>
    </w:p>
    <w:p w14:paraId="6DB18C23" w14:textId="77777777" w:rsidR="00F1329F" w:rsidRPr="00346010" w:rsidRDefault="00F1329F" w:rsidP="002A654B">
      <w:pPr>
        <w:rPr>
          <w:rFonts w:ascii="Times New Roman" w:hAnsi="Times New Roman" w:cs="Times New Roman"/>
          <w:b/>
          <w:lang w:val="hr-HR"/>
        </w:rPr>
      </w:pPr>
    </w:p>
    <w:p w14:paraId="4F5A172C" w14:textId="0F15BC29" w:rsidR="00F1329F" w:rsidRPr="00346010" w:rsidRDefault="00D72E8A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Nakon provedenog postupka priznavanja Povjerenstvo donosi odluku o zahtjevu najkasnije u roku od </w:t>
      </w:r>
      <w:r w:rsidR="00FD6ECC">
        <w:rPr>
          <w:rFonts w:ascii="Times New Roman" w:hAnsi="Times New Roman" w:cs="Times New Roman"/>
          <w:lang w:val="hr-HR"/>
        </w:rPr>
        <w:t>45</w:t>
      </w:r>
      <w:r w:rsidRPr="00346010">
        <w:rPr>
          <w:rFonts w:ascii="Times New Roman" w:hAnsi="Times New Roman" w:cs="Times New Roman"/>
          <w:lang w:val="hr-HR"/>
        </w:rPr>
        <w:t xml:space="preserve"> dana od uredno podnesenog zahtjeva koji </w:t>
      </w:r>
      <w:proofErr w:type="spellStart"/>
      <w:r w:rsidRPr="00346010">
        <w:rPr>
          <w:rFonts w:ascii="Times New Roman" w:hAnsi="Times New Roman" w:cs="Times New Roman"/>
          <w:lang w:val="hr-HR"/>
        </w:rPr>
        <w:t>sadrž</w:t>
      </w:r>
      <w:r w:rsidR="00F5637F" w:rsidRPr="00346010">
        <w:rPr>
          <w:rFonts w:ascii="Times New Roman" w:hAnsi="Times New Roman" w:cs="Times New Roman"/>
          <w:lang w:val="hr-HR"/>
        </w:rPr>
        <w:t>ava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sve potrebne podatke i potrebnu dokumentaciju za koji podnositelj traži priznavanje.</w:t>
      </w:r>
    </w:p>
    <w:p w14:paraId="4E37C195" w14:textId="0D662CD1" w:rsidR="00F1329F" w:rsidRPr="00346010" w:rsidRDefault="00D72E8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Rok za </w:t>
      </w:r>
      <w:r w:rsidR="002A654B" w:rsidRPr="00346010">
        <w:rPr>
          <w:rFonts w:ascii="Times New Roman" w:hAnsi="Times New Roman" w:cs="Times New Roman"/>
          <w:lang w:val="hr-HR"/>
        </w:rPr>
        <w:t>donošenje</w:t>
      </w:r>
      <w:r w:rsidRPr="00346010">
        <w:rPr>
          <w:rFonts w:ascii="Times New Roman" w:hAnsi="Times New Roman" w:cs="Times New Roman"/>
          <w:lang w:val="hr-HR"/>
        </w:rPr>
        <w:t xml:space="preserve"> prijedloga odluke Povjerenika o vrednovanju prethodnog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je 15 dana od dana primitka zahtjeva </w:t>
      </w:r>
      <w:r w:rsidR="00F5637F" w:rsidRPr="00346010">
        <w:rPr>
          <w:rFonts w:ascii="Times New Roman" w:hAnsi="Times New Roman" w:cs="Times New Roman"/>
          <w:lang w:val="hr-HR"/>
        </w:rPr>
        <w:t xml:space="preserve">u skladu sa </w:t>
      </w:r>
      <w:r w:rsidRPr="00346010">
        <w:rPr>
          <w:rFonts w:ascii="Times New Roman" w:hAnsi="Times New Roman" w:cs="Times New Roman"/>
          <w:lang w:val="hr-HR"/>
        </w:rPr>
        <w:t>stavk</w:t>
      </w:r>
      <w:r w:rsidR="00F5637F" w:rsidRPr="00346010">
        <w:rPr>
          <w:rFonts w:ascii="Times New Roman" w:hAnsi="Times New Roman" w:cs="Times New Roman"/>
          <w:lang w:val="hr-HR"/>
        </w:rPr>
        <w:t>om</w:t>
      </w:r>
      <w:r w:rsidRPr="00346010">
        <w:rPr>
          <w:rFonts w:ascii="Times New Roman" w:hAnsi="Times New Roman" w:cs="Times New Roman"/>
          <w:lang w:val="hr-HR"/>
        </w:rPr>
        <w:t xml:space="preserve"> 1. ovog </w:t>
      </w:r>
      <w:proofErr w:type="spellStart"/>
      <w:r w:rsidRPr="00346010">
        <w:rPr>
          <w:rFonts w:ascii="Times New Roman" w:hAnsi="Times New Roman" w:cs="Times New Roman"/>
          <w:lang w:val="hr-HR"/>
        </w:rPr>
        <w:t>članka</w:t>
      </w:r>
      <w:proofErr w:type="spellEnd"/>
      <w:r w:rsidRPr="00346010">
        <w:rPr>
          <w:rFonts w:ascii="Times New Roman" w:hAnsi="Times New Roman" w:cs="Times New Roman"/>
          <w:lang w:val="hr-HR"/>
        </w:rPr>
        <w:t>.</w:t>
      </w:r>
    </w:p>
    <w:p w14:paraId="3804C90A" w14:textId="4FE036A7" w:rsidR="00FB50C5" w:rsidRPr="00346010" w:rsidRDefault="00D72E8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U </w:t>
      </w:r>
      <w:proofErr w:type="spellStart"/>
      <w:r w:rsidRPr="00346010">
        <w:rPr>
          <w:rFonts w:ascii="Times New Roman" w:hAnsi="Times New Roman" w:cs="Times New Roman"/>
          <w:lang w:val="hr-HR"/>
        </w:rPr>
        <w:t>slučaju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da je potrebno provođenje provjere ishoda </w:t>
      </w:r>
      <w:proofErr w:type="spellStart"/>
      <w:r w:rsidRPr="00346010">
        <w:rPr>
          <w:rFonts w:ascii="Times New Roman" w:hAnsi="Times New Roman" w:cs="Times New Roman"/>
          <w:lang w:val="hr-HR"/>
        </w:rPr>
        <w:t>učenja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rokovi iz ovog </w:t>
      </w:r>
      <w:proofErr w:type="spellStart"/>
      <w:r w:rsidRPr="00346010">
        <w:rPr>
          <w:rFonts w:ascii="Times New Roman" w:hAnsi="Times New Roman" w:cs="Times New Roman"/>
          <w:lang w:val="hr-HR"/>
        </w:rPr>
        <w:t>članka</w:t>
      </w:r>
      <w:proofErr w:type="spellEnd"/>
      <w:r w:rsidRPr="00346010">
        <w:rPr>
          <w:rFonts w:ascii="Times New Roman" w:hAnsi="Times New Roman" w:cs="Times New Roman"/>
          <w:lang w:val="hr-HR"/>
        </w:rPr>
        <w:t xml:space="preserve"> mogu se produ</w:t>
      </w:r>
      <w:r w:rsidR="00F5637F" w:rsidRPr="00346010">
        <w:rPr>
          <w:rFonts w:ascii="Times New Roman" w:hAnsi="Times New Roman" w:cs="Times New Roman"/>
          <w:lang w:val="hr-HR"/>
        </w:rPr>
        <w:t>lj</w:t>
      </w:r>
      <w:r w:rsidRPr="00346010">
        <w:rPr>
          <w:rFonts w:ascii="Times New Roman" w:hAnsi="Times New Roman" w:cs="Times New Roman"/>
          <w:lang w:val="hr-HR"/>
        </w:rPr>
        <w:t>iti za 15 dana.</w:t>
      </w:r>
    </w:p>
    <w:p w14:paraId="19D88B80" w14:textId="679D82A0" w:rsidR="00FB50C5" w:rsidRPr="002A654B" w:rsidRDefault="00D72E8A" w:rsidP="002A654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Odlukom iz stavka 1. ovoga članka podnositelju se mogu priznati ili ne priznati ishodi/skupovi ishoda učenja. </w:t>
      </w:r>
    </w:p>
    <w:p w14:paraId="6FCE5F78" w14:textId="20A92BCA" w:rsidR="00FB50C5" w:rsidRPr="002A654B" w:rsidRDefault="00D72E8A" w:rsidP="002A654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Odluka sadrž</w:t>
      </w:r>
      <w:r w:rsidR="00F5637F" w:rsidRPr="002A654B">
        <w:rPr>
          <w:rFonts w:ascii="Times New Roman" w:hAnsi="Times New Roman" w:cs="Times New Roman"/>
          <w:lang w:val="hr-HR"/>
        </w:rPr>
        <w:t>ava</w:t>
      </w:r>
      <w:r w:rsidRPr="002A654B">
        <w:rPr>
          <w:rFonts w:ascii="Times New Roman" w:hAnsi="Times New Roman" w:cs="Times New Roman"/>
          <w:lang w:val="hr-HR"/>
        </w:rPr>
        <w:t xml:space="preserve"> zaglavlje, uvod, izreku (priznavanje, nepriznavanje, djelomično priznavanje), obrazloženje (detalji zahtjeva, pregled dostavljene dokumentacije, metode provjere ishoda učenja i sl.), uputu o izjavljivanju prigovora te potpis ovlaštene osobe.</w:t>
      </w:r>
    </w:p>
    <w:p w14:paraId="58ED3A9C" w14:textId="77777777" w:rsidR="00F1329F" w:rsidRPr="002A654B" w:rsidRDefault="00D72E8A" w:rsidP="002A654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>U slučaju priznavanja ishoda/skupova ishoda učenja Povjerenstvo iz stavka 1. ovoga članka izdaje potvrdu o stečenim ishodima/skupovima ishoda učenja.</w:t>
      </w:r>
    </w:p>
    <w:p w14:paraId="1FEE5461" w14:textId="15019AEF" w:rsidR="00F1329F" w:rsidRPr="00346010" w:rsidRDefault="007973F4" w:rsidP="002A654B">
      <w:pPr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D72E8A" w:rsidRPr="00346010">
        <w:rPr>
          <w:rFonts w:ascii="Times New Roman" w:hAnsi="Times New Roman" w:cs="Times New Roman"/>
          <w:lang w:val="hr-HR"/>
        </w:rPr>
        <w:t>otvrda o stečenim ishodima/skupovima ishoda učenja sadrž</w:t>
      </w:r>
      <w:r w:rsidR="004A6303" w:rsidRPr="00346010">
        <w:rPr>
          <w:rFonts w:ascii="Times New Roman" w:hAnsi="Times New Roman" w:cs="Times New Roman"/>
          <w:lang w:val="hr-HR"/>
        </w:rPr>
        <w:t>ava</w:t>
      </w:r>
      <w:r w:rsidR="00D72E8A" w:rsidRPr="00346010">
        <w:rPr>
          <w:rFonts w:ascii="Times New Roman" w:hAnsi="Times New Roman" w:cs="Times New Roman"/>
          <w:lang w:val="hr-HR"/>
        </w:rPr>
        <w:t>:</w:t>
      </w:r>
    </w:p>
    <w:p w14:paraId="1527E1AF" w14:textId="03FD4B71" w:rsidR="00F1329F" w:rsidRPr="00346010" w:rsidRDefault="007973F4" w:rsidP="002A654B">
      <w:pPr>
        <w:pStyle w:val="ListParagraph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D72E8A" w:rsidRPr="00346010">
        <w:rPr>
          <w:rFonts w:ascii="Times New Roman" w:hAnsi="Times New Roman" w:cs="Times New Roman"/>
          <w:lang w:val="hr-HR"/>
        </w:rPr>
        <w:t>odatke o podnositelju zahtjeva (ime i prezime, datum rođenja</w:t>
      </w:r>
      <w:r w:rsidR="00A6555E">
        <w:rPr>
          <w:rFonts w:ascii="Times New Roman" w:hAnsi="Times New Roman" w:cs="Times New Roman"/>
          <w:lang w:val="hr-HR"/>
        </w:rPr>
        <w:t>. OIB i</w:t>
      </w:r>
      <w:r w:rsidR="00D72E8A" w:rsidRPr="00346010">
        <w:rPr>
          <w:rFonts w:ascii="Times New Roman" w:hAnsi="Times New Roman" w:cs="Times New Roman"/>
          <w:lang w:val="hr-HR"/>
        </w:rPr>
        <w:t xml:space="preserve"> dr.)</w:t>
      </w:r>
    </w:p>
    <w:p w14:paraId="3609C540" w14:textId="5289B392" w:rsidR="00F1329F" w:rsidRPr="00346010" w:rsidRDefault="007973F4" w:rsidP="002A654B">
      <w:pPr>
        <w:pStyle w:val="ListParagraph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</w:t>
      </w:r>
      <w:r w:rsidR="00121F24">
        <w:rPr>
          <w:rFonts w:ascii="Times New Roman" w:hAnsi="Times New Roman" w:cs="Times New Roman"/>
          <w:lang w:val="hr-HR"/>
        </w:rPr>
        <w:t>odatke o Sveučilište u Zagrebu Veterinarski fakultet (</w:t>
      </w:r>
      <w:r w:rsidR="00D72E8A" w:rsidRPr="00346010">
        <w:rPr>
          <w:rFonts w:ascii="Times New Roman" w:hAnsi="Times New Roman" w:cs="Times New Roman"/>
          <w:lang w:val="hr-HR"/>
        </w:rPr>
        <w:t>koj</w:t>
      </w:r>
      <w:r w:rsidR="00121F24">
        <w:rPr>
          <w:rFonts w:ascii="Times New Roman" w:hAnsi="Times New Roman" w:cs="Times New Roman"/>
          <w:lang w:val="hr-HR"/>
        </w:rPr>
        <w:t>i</w:t>
      </w:r>
      <w:r w:rsidR="00D72E8A" w:rsidRPr="00346010">
        <w:rPr>
          <w:rFonts w:ascii="Times New Roman" w:hAnsi="Times New Roman" w:cs="Times New Roman"/>
          <w:lang w:val="hr-HR"/>
        </w:rPr>
        <w:t xml:space="preserve"> izdaje potvrdu</w:t>
      </w:r>
      <w:r w:rsidR="00121F24">
        <w:rPr>
          <w:rFonts w:ascii="Times New Roman" w:hAnsi="Times New Roman" w:cs="Times New Roman"/>
          <w:lang w:val="hr-HR"/>
        </w:rPr>
        <w:t>)</w:t>
      </w:r>
    </w:p>
    <w:p w14:paraId="2FE0F773" w14:textId="21901337" w:rsidR="00F1329F" w:rsidRPr="00346010" w:rsidRDefault="007973F4" w:rsidP="002A654B">
      <w:pPr>
        <w:pStyle w:val="ListParagraph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</w:t>
      </w:r>
      <w:r w:rsidR="00D72E8A" w:rsidRPr="00346010">
        <w:rPr>
          <w:rFonts w:ascii="Times New Roman" w:hAnsi="Times New Roman" w:cs="Times New Roman"/>
          <w:lang w:val="hr-HR"/>
        </w:rPr>
        <w:t>etalje o potvrdi (naslov potvrde: Potvrda o stečenim ishodima/skupovima ishoda učenja, datum izdavanja potvrde, broj potvrde te dodatne komentare ili napomene relevantne za potvrdu)</w:t>
      </w:r>
    </w:p>
    <w:p w14:paraId="6481D064" w14:textId="77777777" w:rsidR="00F1329F" w:rsidRPr="00346010" w:rsidRDefault="00D72E8A" w:rsidP="002A654B">
      <w:pPr>
        <w:pStyle w:val="ListParagraph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popis stečenih ishoda/skupova ishoda učenja </w:t>
      </w:r>
    </w:p>
    <w:p w14:paraId="63246F75" w14:textId="483AD4DC" w:rsidR="00F1329F" w:rsidRPr="00346010" w:rsidRDefault="00D72E8A" w:rsidP="002A654B">
      <w:pPr>
        <w:pStyle w:val="ListParagraph"/>
        <w:numPr>
          <w:ilvl w:val="0"/>
          <w:numId w:val="27"/>
        </w:numPr>
        <w:ind w:left="1134"/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potpis </w:t>
      </w:r>
      <w:r w:rsidR="005B1DCD">
        <w:rPr>
          <w:rFonts w:ascii="Times New Roman" w:hAnsi="Times New Roman" w:cs="Times New Roman"/>
          <w:lang w:val="hr-HR"/>
        </w:rPr>
        <w:t>dekana</w:t>
      </w:r>
    </w:p>
    <w:p w14:paraId="1B09817A" w14:textId="77777777" w:rsidR="002A654B" w:rsidRPr="00346010" w:rsidRDefault="002A654B" w:rsidP="002A654B">
      <w:pPr>
        <w:jc w:val="both"/>
        <w:rPr>
          <w:rFonts w:ascii="Times New Roman" w:hAnsi="Times New Roman" w:cs="Times New Roman"/>
          <w:lang w:val="hr-HR"/>
        </w:rPr>
      </w:pPr>
    </w:p>
    <w:p w14:paraId="0806CE15" w14:textId="77777777" w:rsidR="00F1329F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lastRenderedPageBreak/>
        <w:t>Podnošenje prigovora</w:t>
      </w:r>
    </w:p>
    <w:p w14:paraId="0C4ADCD2" w14:textId="77777777" w:rsidR="002A654B" w:rsidRPr="00346010" w:rsidRDefault="002A654B">
      <w:pPr>
        <w:jc w:val="center"/>
        <w:rPr>
          <w:rFonts w:ascii="Times New Roman" w:hAnsi="Times New Roman" w:cs="Times New Roman"/>
          <w:b/>
          <w:lang w:val="hr-HR"/>
        </w:rPr>
      </w:pPr>
    </w:p>
    <w:p w14:paraId="081CAB96" w14:textId="77777777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 7.</w:t>
      </w:r>
    </w:p>
    <w:p w14:paraId="4EEF568F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747654FE" w14:textId="1404CE92" w:rsidR="00A23078" w:rsidRPr="00346010" w:rsidRDefault="00D72E8A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Protiv odluke iz članka 6. ovoga Pravilnika pristupnik može izjaviti pisani i urudžbirani prigovor dekanu u roku od 15 dana od dana dostave odluke.</w:t>
      </w:r>
    </w:p>
    <w:p w14:paraId="7E57B01E" w14:textId="177577EE" w:rsidR="00A23078" w:rsidRPr="00A23078" w:rsidRDefault="00D72E8A" w:rsidP="002A654B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hr-HR"/>
        </w:rPr>
      </w:pPr>
      <w:r w:rsidRPr="00A23078">
        <w:rPr>
          <w:rFonts w:ascii="Times New Roman" w:hAnsi="Times New Roman" w:cs="Times New Roman"/>
          <w:lang w:val="hr-HR"/>
        </w:rPr>
        <w:t>Dekan o prigovoru odlučuje rješenjem u roku od osam dana od dana izjavljivanja prigovora.</w:t>
      </w:r>
    </w:p>
    <w:p w14:paraId="0B8B9667" w14:textId="77777777" w:rsidR="00F1329F" w:rsidRPr="00A23078" w:rsidRDefault="00D72E8A" w:rsidP="002A654B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hr-HR"/>
        </w:rPr>
      </w:pPr>
      <w:r w:rsidRPr="00A23078">
        <w:rPr>
          <w:rFonts w:ascii="Times New Roman" w:hAnsi="Times New Roman" w:cs="Times New Roman"/>
          <w:lang w:val="hr-HR"/>
        </w:rPr>
        <w:t>Protiv rješenja iz stavka 2. ovoga članka žalba nije dopuštena, ali se može pokrenuti upravni spor.</w:t>
      </w:r>
    </w:p>
    <w:p w14:paraId="16EA55F7" w14:textId="77777777" w:rsidR="002A654B" w:rsidRPr="00346010" w:rsidRDefault="002A654B" w:rsidP="002A654B">
      <w:pPr>
        <w:jc w:val="both"/>
        <w:rPr>
          <w:rFonts w:ascii="Times New Roman" w:hAnsi="Times New Roman" w:cs="Times New Roman"/>
          <w:lang w:val="hr-HR"/>
        </w:rPr>
      </w:pPr>
    </w:p>
    <w:p w14:paraId="291DCAA0" w14:textId="77777777" w:rsidR="00F1329F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IV. OSIGURAVANJE KVALITETE</w:t>
      </w:r>
    </w:p>
    <w:p w14:paraId="3F3C0E57" w14:textId="77777777" w:rsidR="002A654B" w:rsidRPr="00346010" w:rsidRDefault="002A654B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4928629D" w14:textId="2D5BF2EF" w:rsidR="002A654B" w:rsidRPr="00346010" w:rsidRDefault="00D72E8A" w:rsidP="002A654B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 8.</w:t>
      </w:r>
    </w:p>
    <w:p w14:paraId="68287BE8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53BAC47C" w14:textId="1086A47B" w:rsidR="00A23078" w:rsidRPr="00346010" w:rsidRDefault="00D72E8A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Fakultet je dužan javnost adekvatno informirati o mogućnostima priznavanja prethodnog učenja. Takve informacije trebaju biti dostupne </w:t>
      </w:r>
      <w:r w:rsidR="004A6303" w:rsidRPr="00346010">
        <w:rPr>
          <w:rFonts w:ascii="Times New Roman" w:hAnsi="Times New Roman" w:cs="Times New Roman"/>
          <w:lang w:val="hr-HR"/>
        </w:rPr>
        <w:t xml:space="preserve">i </w:t>
      </w:r>
      <w:r w:rsidRPr="00346010">
        <w:rPr>
          <w:rFonts w:ascii="Times New Roman" w:hAnsi="Times New Roman" w:cs="Times New Roman"/>
          <w:lang w:val="hr-HR"/>
        </w:rPr>
        <w:t>javno objavljene na mrežnoj stranici Fakulteta.</w:t>
      </w:r>
    </w:p>
    <w:p w14:paraId="6646C4AA" w14:textId="1860ACF2" w:rsidR="007E1904" w:rsidRPr="00A23078" w:rsidRDefault="00D72E8A" w:rsidP="002A654B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hr-HR"/>
        </w:rPr>
      </w:pPr>
      <w:r w:rsidRPr="00A23078">
        <w:rPr>
          <w:rFonts w:ascii="Times New Roman" w:hAnsi="Times New Roman" w:cs="Times New Roman"/>
          <w:lang w:val="hr-HR"/>
        </w:rPr>
        <w:t xml:space="preserve">Fakultet je dužan kontinuirano pratiti i evaluirati te unapređivati kvalitetu procesa priznavanja (zadovoljstvo dostupnim informacijama i podrškom, zadovoljstvo postupkom priznavanja i provjere ishoda učenja i drugo). </w:t>
      </w:r>
    </w:p>
    <w:p w14:paraId="77C5C57D" w14:textId="77777777" w:rsidR="00F1329F" w:rsidRPr="007E1904" w:rsidRDefault="00D72E8A" w:rsidP="002A654B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hr-HR"/>
        </w:rPr>
      </w:pPr>
      <w:r w:rsidRPr="007E1904">
        <w:rPr>
          <w:rFonts w:ascii="Times New Roman" w:hAnsi="Times New Roman" w:cs="Times New Roman"/>
          <w:lang w:val="hr-HR"/>
        </w:rPr>
        <w:t xml:space="preserve">Fakultet osigurava adekvatan i relevantan proces priznavanja i provjere ishoda/skupova ishoda prethodnog neformalnog i </w:t>
      </w:r>
      <w:proofErr w:type="spellStart"/>
      <w:r w:rsidRPr="007E1904">
        <w:rPr>
          <w:rFonts w:ascii="Times New Roman" w:hAnsi="Times New Roman" w:cs="Times New Roman"/>
          <w:lang w:val="hr-HR"/>
        </w:rPr>
        <w:t>informalnog</w:t>
      </w:r>
      <w:proofErr w:type="spellEnd"/>
      <w:r w:rsidRPr="007E1904">
        <w:rPr>
          <w:rFonts w:ascii="Times New Roman" w:hAnsi="Times New Roman" w:cs="Times New Roman"/>
          <w:lang w:val="hr-HR"/>
        </w:rPr>
        <w:t xml:space="preserve"> učenja koji treba:</w:t>
      </w:r>
    </w:p>
    <w:p w14:paraId="7936439E" w14:textId="77777777" w:rsidR="00F1329F" w:rsidRPr="00346010" w:rsidRDefault="00D72E8A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osiguravati nepristranost</w:t>
      </w:r>
    </w:p>
    <w:p w14:paraId="31CD044D" w14:textId="77777777" w:rsidR="00F1329F" w:rsidRPr="00346010" w:rsidRDefault="00D72E8A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prema potrebi, biti prilagođen osobama s posebnim potrebama</w:t>
      </w:r>
    </w:p>
    <w:p w14:paraId="212ADA36" w14:textId="77777777" w:rsidR="00F1329F" w:rsidRPr="00346010" w:rsidRDefault="00D72E8A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osigurati jednoznačno utvrđivanje identiteta podnositelja zahtjeva </w:t>
      </w:r>
    </w:p>
    <w:p w14:paraId="0402141A" w14:textId="77777777" w:rsidR="00F1329F" w:rsidRPr="00346010" w:rsidRDefault="00D72E8A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biti odgovarajuće evidentiran i pohranjen.</w:t>
      </w:r>
    </w:p>
    <w:p w14:paraId="4DBFE2F4" w14:textId="4FD78479" w:rsidR="00EA7E9C" w:rsidRPr="002A654B" w:rsidRDefault="00D72E8A" w:rsidP="002A654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hr-HR"/>
        </w:rPr>
      </w:pPr>
      <w:r w:rsidRPr="002A654B">
        <w:rPr>
          <w:rFonts w:ascii="Times New Roman" w:hAnsi="Times New Roman" w:cs="Times New Roman"/>
          <w:lang w:val="hr-HR"/>
        </w:rPr>
        <w:t xml:space="preserve">Fakultet provodi evidenciju zahtjeva, provjere ishoda/skupova ishoda učenja i izdanih potvrda o priznavanju te izvještava Sveučilište o broju zahtjeva i broju izdanih potvrda u akademskoj godini. </w:t>
      </w:r>
    </w:p>
    <w:p w14:paraId="01904F4D" w14:textId="4D9ACF53" w:rsidR="00EA7E9C" w:rsidRPr="002A654B" w:rsidRDefault="00D72E8A" w:rsidP="002A654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654B">
        <w:rPr>
          <w:rFonts w:ascii="Times New Roman" w:hAnsi="Times New Roman" w:cs="Times New Roman"/>
          <w:lang w:val="hr-HR"/>
        </w:rPr>
        <w:t>Fakultet j</w:t>
      </w:r>
      <w:r w:rsidR="0045759C" w:rsidRPr="0045759C">
        <w:rPr>
          <w:rFonts w:ascii="Times New Roman" w:hAnsi="Times New Roman" w:cs="Times New Roman"/>
          <w:lang w:val="hr-HR"/>
        </w:rPr>
        <w:t>e</w:t>
      </w:r>
      <w:r w:rsidR="00EA7E9C" w:rsidRPr="002A654B">
        <w:rPr>
          <w:rFonts w:ascii="Times New Roman" w:hAnsi="Times New Roman" w:cs="Times New Roman"/>
        </w:rPr>
        <w:t xml:space="preserve"> u okviru godišnjega izvješća o sustavu osiguravanja kvalitete</w:t>
      </w:r>
      <w:r w:rsidR="00EA7E9C" w:rsidRPr="002A654B">
        <w:rPr>
          <w:rFonts w:ascii="Times New Roman" w:hAnsi="Times New Roman" w:cs="Times New Roman"/>
          <w:lang w:val="hr-HR"/>
        </w:rPr>
        <w:t xml:space="preserve"> </w:t>
      </w:r>
      <w:r w:rsidR="00EA7E9C" w:rsidRPr="002A654B">
        <w:rPr>
          <w:rFonts w:ascii="Times New Roman" w:hAnsi="Times New Roman" w:cs="Times New Roman"/>
        </w:rPr>
        <w:t>Odboru za</w:t>
      </w:r>
      <w:r w:rsidR="00EA7E9C" w:rsidRPr="002A654B">
        <w:rPr>
          <w:rFonts w:ascii="Times New Roman" w:hAnsi="Times New Roman" w:cs="Times New Roman"/>
          <w:lang w:val="hr-HR"/>
        </w:rPr>
        <w:t xml:space="preserve"> </w:t>
      </w:r>
      <w:r w:rsidR="00EA7E9C" w:rsidRPr="002A654B">
        <w:rPr>
          <w:rFonts w:ascii="Times New Roman" w:hAnsi="Times New Roman" w:cs="Times New Roman"/>
        </w:rPr>
        <w:t>upravljanje kvalitetom Sveučilišta dostavlja podatke o priznavanju prethodnoga učenja.</w:t>
      </w:r>
      <w:r w:rsidR="00EA7E9C" w:rsidRPr="002A654B">
        <w:rPr>
          <w:rFonts w:ascii="Times New Roman" w:hAnsi="Times New Roman" w:cs="Times New Roman"/>
          <w:lang w:val="hr-HR"/>
        </w:rPr>
        <w:t xml:space="preserve"> </w:t>
      </w:r>
      <w:r w:rsidR="00EA7E9C" w:rsidRPr="002A654B">
        <w:rPr>
          <w:rFonts w:ascii="Times New Roman" w:hAnsi="Times New Roman" w:cs="Times New Roman"/>
        </w:rPr>
        <w:t xml:space="preserve">Izvješće se podnosi u elektroničkom obliku i mora sadržavati podatke iz stavka 4. </w:t>
      </w:r>
      <w:r w:rsidR="00BA015E">
        <w:rPr>
          <w:rFonts w:ascii="Times New Roman" w:hAnsi="Times New Roman" w:cs="Times New Roman"/>
          <w:lang w:val="hr-HR"/>
        </w:rPr>
        <w:t>o</w:t>
      </w:r>
      <w:r w:rsidR="00EA7E9C" w:rsidRPr="002A654B">
        <w:rPr>
          <w:rFonts w:ascii="Times New Roman" w:hAnsi="Times New Roman" w:cs="Times New Roman"/>
        </w:rPr>
        <w:t>voga</w:t>
      </w:r>
      <w:r w:rsidR="00EA7E9C" w:rsidRPr="002A654B">
        <w:rPr>
          <w:rFonts w:ascii="Times New Roman" w:hAnsi="Times New Roman" w:cs="Times New Roman"/>
          <w:lang w:val="hr-HR"/>
        </w:rPr>
        <w:t xml:space="preserve"> </w:t>
      </w:r>
      <w:r w:rsidR="00EA7E9C" w:rsidRPr="002A654B">
        <w:rPr>
          <w:rFonts w:ascii="Times New Roman" w:hAnsi="Times New Roman" w:cs="Times New Roman"/>
        </w:rPr>
        <w:t xml:space="preserve">članka, uključujući i poveznicu na mrežnu stranicu s informacijama iz stavka 1. </w:t>
      </w:r>
      <w:r w:rsidR="00BA015E">
        <w:rPr>
          <w:rFonts w:ascii="Times New Roman" w:hAnsi="Times New Roman" w:cs="Times New Roman"/>
          <w:lang w:val="hr-HR"/>
        </w:rPr>
        <w:t>o</w:t>
      </w:r>
      <w:r w:rsidR="00EA7E9C" w:rsidRPr="002A654B">
        <w:rPr>
          <w:rFonts w:ascii="Times New Roman" w:hAnsi="Times New Roman" w:cs="Times New Roman"/>
        </w:rPr>
        <w:t>voga</w:t>
      </w:r>
      <w:r w:rsidR="00EA7E9C" w:rsidRPr="002A654B">
        <w:rPr>
          <w:rFonts w:ascii="Times New Roman" w:hAnsi="Times New Roman" w:cs="Times New Roman"/>
          <w:lang w:val="hr-HR"/>
        </w:rPr>
        <w:t xml:space="preserve"> </w:t>
      </w:r>
      <w:r w:rsidR="00EA7E9C" w:rsidRPr="002A654B">
        <w:rPr>
          <w:rFonts w:ascii="Times New Roman" w:hAnsi="Times New Roman" w:cs="Times New Roman"/>
        </w:rPr>
        <w:t>članka.</w:t>
      </w:r>
    </w:p>
    <w:p w14:paraId="7E97F926" w14:textId="183EF3F9" w:rsidR="00F1329F" w:rsidRPr="00346010" w:rsidRDefault="00F1329F" w:rsidP="002A654B">
      <w:pPr>
        <w:ind w:left="709"/>
        <w:jc w:val="both"/>
        <w:rPr>
          <w:rFonts w:ascii="Times New Roman" w:hAnsi="Times New Roman" w:cs="Times New Roman"/>
          <w:lang w:val="hr-HR"/>
        </w:rPr>
      </w:pPr>
    </w:p>
    <w:p w14:paraId="4CC080C2" w14:textId="77777777" w:rsidR="009A739D" w:rsidRPr="00346010" w:rsidRDefault="009A739D">
      <w:pPr>
        <w:jc w:val="both"/>
        <w:rPr>
          <w:rFonts w:ascii="Times New Roman" w:hAnsi="Times New Roman" w:cs="Times New Roman"/>
          <w:lang w:val="hr-HR"/>
        </w:rPr>
      </w:pPr>
    </w:p>
    <w:p w14:paraId="14AADDA7" w14:textId="77777777" w:rsidR="00F1329F" w:rsidRDefault="00D72E8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46010">
        <w:rPr>
          <w:rFonts w:ascii="Times New Roman" w:hAnsi="Times New Roman" w:cs="Times New Roman"/>
          <w:b/>
          <w:bCs/>
          <w:lang w:val="hr-HR"/>
        </w:rPr>
        <w:t>V. PRIJELAZNE I ZAVRŠNE ODREDBE</w:t>
      </w:r>
    </w:p>
    <w:p w14:paraId="5029E76C" w14:textId="77777777" w:rsidR="002A654B" w:rsidRPr="00346010" w:rsidRDefault="002A654B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7A06005E" w14:textId="77777777" w:rsidR="00F1329F" w:rsidRPr="00346010" w:rsidRDefault="00D72E8A">
      <w:pPr>
        <w:jc w:val="center"/>
        <w:rPr>
          <w:rFonts w:ascii="Times New Roman" w:hAnsi="Times New Roman" w:cs="Times New Roman"/>
          <w:b/>
          <w:lang w:val="hr-HR"/>
        </w:rPr>
      </w:pPr>
      <w:r w:rsidRPr="00346010">
        <w:rPr>
          <w:rFonts w:ascii="Times New Roman" w:hAnsi="Times New Roman" w:cs="Times New Roman"/>
          <w:b/>
          <w:lang w:val="hr-HR"/>
        </w:rPr>
        <w:t>Članak 9.</w:t>
      </w:r>
    </w:p>
    <w:p w14:paraId="534918E6" w14:textId="77777777" w:rsidR="00F1329F" w:rsidRPr="00346010" w:rsidRDefault="00F1329F">
      <w:pPr>
        <w:jc w:val="center"/>
        <w:rPr>
          <w:rFonts w:ascii="Times New Roman" w:hAnsi="Times New Roman" w:cs="Times New Roman"/>
          <w:b/>
          <w:lang w:val="hr-HR"/>
        </w:rPr>
      </w:pPr>
    </w:p>
    <w:p w14:paraId="364D080C" w14:textId="441E7EB8" w:rsidR="00F1329F" w:rsidRPr="00346010" w:rsidRDefault="00D72E8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Ovaj Pravilnik stupa na snagu osmoga dana od dana objave na mrežn</w:t>
      </w:r>
      <w:r w:rsidR="004A6303" w:rsidRPr="00346010">
        <w:rPr>
          <w:rFonts w:ascii="Times New Roman" w:hAnsi="Times New Roman" w:cs="Times New Roman"/>
          <w:lang w:val="hr-HR"/>
        </w:rPr>
        <w:t>oj</w:t>
      </w:r>
      <w:r w:rsidRPr="00346010">
        <w:rPr>
          <w:rFonts w:ascii="Times New Roman" w:hAnsi="Times New Roman" w:cs="Times New Roman"/>
          <w:lang w:val="hr-HR"/>
        </w:rPr>
        <w:t xml:space="preserve"> stranic</w:t>
      </w:r>
      <w:r w:rsidR="004A6303" w:rsidRPr="00346010">
        <w:rPr>
          <w:rFonts w:ascii="Times New Roman" w:hAnsi="Times New Roman" w:cs="Times New Roman"/>
          <w:lang w:val="hr-HR"/>
        </w:rPr>
        <w:t>i</w:t>
      </w:r>
      <w:r w:rsidRPr="00346010">
        <w:rPr>
          <w:rFonts w:ascii="Times New Roman" w:hAnsi="Times New Roman" w:cs="Times New Roman"/>
          <w:lang w:val="hr-HR"/>
        </w:rPr>
        <w:t xml:space="preserve"> Fakulteta.</w:t>
      </w:r>
    </w:p>
    <w:p w14:paraId="443A7BB1" w14:textId="77777777" w:rsidR="00F1329F" w:rsidRPr="00346010" w:rsidRDefault="00F1329F">
      <w:pPr>
        <w:pStyle w:val="ListParagraph"/>
        <w:jc w:val="both"/>
        <w:rPr>
          <w:rFonts w:ascii="Times New Roman" w:hAnsi="Times New Roman" w:cs="Times New Roman"/>
          <w:lang w:val="hr-HR"/>
        </w:rPr>
      </w:pPr>
    </w:p>
    <w:p w14:paraId="3AD2226C" w14:textId="77777777" w:rsidR="004A6303" w:rsidRPr="00346010" w:rsidRDefault="004A6303">
      <w:pPr>
        <w:jc w:val="both"/>
        <w:rPr>
          <w:rFonts w:ascii="Times New Roman" w:hAnsi="Times New Roman" w:cs="Times New Roman"/>
          <w:lang w:val="hr-HR"/>
        </w:rPr>
      </w:pPr>
    </w:p>
    <w:p w14:paraId="41E31F9E" w14:textId="77777777" w:rsidR="009872AA" w:rsidRDefault="009872AA">
      <w:pPr>
        <w:jc w:val="both"/>
        <w:rPr>
          <w:rFonts w:ascii="Times New Roman" w:hAnsi="Times New Roman" w:cs="Times New Roman"/>
          <w:lang w:val="hr-HR"/>
        </w:rPr>
      </w:pPr>
    </w:p>
    <w:p w14:paraId="12A80C25" w14:textId="74718408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Dekan</w:t>
      </w:r>
    </w:p>
    <w:p w14:paraId="53E6AEEC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</w:p>
    <w:p w14:paraId="53D17883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prof. dr. sc. Marko Samardžija</w:t>
      </w:r>
    </w:p>
    <w:p w14:paraId="26091F32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</w:p>
    <w:p w14:paraId="46FE8054" w14:textId="18EC0D87" w:rsidR="00F1329F" w:rsidRPr="00346010" w:rsidRDefault="004A6303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Klasa:</w:t>
      </w:r>
    </w:p>
    <w:p w14:paraId="2C8DF514" w14:textId="1BDCE470" w:rsidR="00F1329F" w:rsidRPr="00346010" w:rsidRDefault="004A6303">
      <w:pPr>
        <w:jc w:val="both"/>
        <w:rPr>
          <w:rFonts w:ascii="Times New Roman" w:hAnsi="Times New Roman" w:cs="Times New Roman"/>
          <w:lang w:val="hr-HR"/>
        </w:rPr>
      </w:pPr>
      <w:proofErr w:type="spellStart"/>
      <w:r w:rsidRPr="00346010">
        <w:rPr>
          <w:rFonts w:ascii="Times New Roman" w:hAnsi="Times New Roman" w:cs="Times New Roman"/>
          <w:lang w:val="hr-HR"/>
        </w:rPr>
        <w:t>Ur.broj</w:t>
      </w:r>
      <w:proofErr w:type="spellEnd"/>
      <w:r w:rsidRPr="00346010">
        <w:rPr>
          <w:rFonts w:ascii="Times New Roman" w:hAnsi="Times New Roman" w:cs="Times New Roman"/>
          <w:lang w:val="hr-HR"/>
        </w:rPr>
        <w:t>:</w:t>
      </w:r>
    </w:p>
    <w:p w14:paraId="4782C227" w14:textId="1F4977C0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>Zagreb,</w:t>
      </w:r>
    </w:p>
    <w:p w14:paraId="7E5F263C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lastRenderedPageBreak/>
        <w:t>Prilog 1.</w:t>
      </w:r>
    </w:p>
    <w:p w14:paraId="234AC45C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</w:p>
    <w:p w14:paraId="065BBAF1" w14:textId="77777777" w:rsidR="00F1329F" w:rsidRPr="00346010" w:rsidRDefault="00D72E8A">
      <w:pPr>
        <w:jc w:val="both"/>
        <w:rPr>
          <w:rFonts w:ascii="Times New Roman" w:hAnsi="Times New Roman" w:cs="Times New Roman"/>
          <w:lang w:val="hr-HR"/>
        </w:rPr>
      </w:pPr>
      <w:r w:rsidRPr="00346010">
        <w:rPr>
          <w:rFonts w:ascii="Times New Roman" w:hAnsi="Times New Roman" w:cs="Times New Roman"/>
          <w:lang w:val="hr-HR"/>
        </w:rPr>
        <w:t xml:space="preserve"> </w:t>
      </w:r>
    </w:p>
    <w:tbl>
      <w:tblPr>
        <w:tblW w:w="95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4"/>
        <w:gridCol w:w="36"/>
      </w:tblGrid>
      <w:tr w:rsidR="00F1329F" w:rsidRPr="00346010" w14:paraId="67AF5B43" w14:textId="77777777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F67E7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3"/>
                <w:lang w:val="hr-HR"/>
              </w:rPr>
              <w:t xml:space="preserve">Zahtjev za priznavanjem prethodnog neformalnog i </w:t>
            </w:r>
            <w:proofErr w:type="spellStart"/>
            <w:r w:rsidRPr="002A654B">
              <w:rPr>
                <w:rFonts w:eastAsia="CIDFont+F3"/>
                <w:lang w:val="hr-HR"/>
              </w:rPr>
              <w:t>informalnog</w:t>
            </w:r>
            <w:proofErr w:type="spellEnd"/>
            <w:r w:rsidRPr="002A654B">
              <w:rPr>
                <w:rFonts w:eastAsia="CIDFont+F3"/>
                <w:lang w:val="hr-HR"/>
              </w:rPr>
              <w:t xml:space="preserve"> </w:t>
            </w:r>
            <w:proofErr w:type="spellStart"/>
            <w:r w:rsidRPr="002A654B">
              <w:rPr>
                <w:rFonts w:eastAsia="CIDFont+F3"/>
                <w:lang w:val="hr-HR"/>
              </w:rPr>
              <w:t>učenja</w:t>
            </w:r>
            <w:proofErr w:type="spellEnd"/>
            <w:r w:rsidRPr="002A654B">
              <w:rPr>
                <w:rFonts w:eastAsia="CIDFont+F3"/>
                <w:lang w:val="hr-HR"/>
              </w:rPr>
              <w:t xml:space="preserve"> Veterinarskog fakulteta Sveučilišta u Zagrebu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1ACCF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4CFFEB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3"/>
          <w:lang w:val="hr-HR"/>
        </w:rPr>
        <w:t xml:space="preserve">Podaci o podnositelju zahtjeva </w:t>
      </w:r>
    </w:p>
    <w:p w14:paraId="1E02A766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lang w:val="hr-HR"/>
        </w:rPr>
        <w:t>Ime i prezime:</w:t>
      </w:r>
    </w:p>
    <w:p w14:paraId="66DCC367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lang w:val="hr-HR"/>
        </w:rPr>
        <w:t xml:space="preserve">Adresa: </w:t>
      </w:r>
    </w:p>
    <w:p w14:paraId="3E412DF8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lang w:val="hr-HR"/>
        </w:rPr>
        <w:t xml:space="preserve">Datum i mjesto rođenja: </w:t>
      </w:r>
    </w:p>
    <w:p w14:paraId="658D5DFB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lang w:val="hr-HR"/>
        </w:rPr>
        <w:t xml:space="preserve">OIB: </w:t>
      </w:r>
    </w:p>
    <w:p w14:paraId="7B5B4CAF" w14:textId="7A9B8C52" w:rsidR="00F1329F" w:rsidRPr="002A654B" w:rsidRDefault="00D72E8A">
      <w:pPr>
        <w:pStyle w:val="NormalWeb"/>
        <w:rPr>
          <w:rFonts w:eastAsia="CIDFont+F2"/>
          <w:lang w:val="hr-HR"/>
        </w:rPr>
      </w:pPr>
      <w:r w:rsidRPr="002A654B">
        <w:rPr>
          <w:rFonts w:eastAsia="CIDFont+F2"/>
          <w:lang w:val="hr-HR"/>
        </w:rPr>
        <w:t xml:space="preserve">E-adresa: </w:t>
      </w:r>
    </w:p>
    <w:p w14:paraId="7899C1FE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lang w:val="hr-HR"/>
        </w:rPr>
        <w:t xml:space="preserve">Broj mobilnog telefona: </w:t>
      </w:r>
    </w:p>
    <w:p w14:paraId="3DB4272F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3"/>
          <w:lang w:val="hr-HR"/>
        </w:rPr>
        <w:t xml:space="preserve">PRIZNAVANJE SE TRAŽI ZA: </w:t>
      </w:r>
    </w:p>
    <w:p w14:paraId="434FFDEE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2"/>
          <w:shd w:val="clear" w:color="auto" w:fill="FFFFFF"/>
          <w:lang w:val="hr-HR"/>
        </w:rPr>
        <w:t xml:space="preserve">Naziv ishoda </w:t>
      </w:r>
      <w:proofErr w:type="spellStart"/>
      <w:r w:rsidRPr="002A654B">
        <w:rPr>
          <w:rFonts w:eastAsia="CIDFont+F2"/>
          <w:shd w:val="clear" w:color="auto" w:fill="FFFFFF"/>
          <w:lang w:val="hr-HR"/>
        </w:rPr>
        <w:t>učenja</w:t>
      </w:r>
      <w:proofErr w:type="spellEnd"/>
      <w:r w:rsidRPr="002A654B">
        <w:rPr>
          <w:rFonts w:eastAsia="CIDFont+F2"/>
          <w:shd w:val="clear" w:color="auto" w:fill="FFFFFF"/>
          <w:lang w:val="hr-HR"/>
        </w:rPr>
        <w:t xml:space="preserve"> iz studijskog programa: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864"/>
        <w:gridCol w:w="2463"/>
        <w:gridCol w:w="1670"/>
      </w:tblGrid>
      <w:tr w:rsidR="00F1329F" w:rsidRPr="00346010" w14:paraId="439E38F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CD74B7" w14:textId="77777777" w:rsidR="00F1329F" w:rsidRPr="00346010" w:rsidRDefault="00D72E8A">
            <w:pPr>
              <w:pStyle w:val="NormalWeb"/>
              <w:rPr>
                <w:lang w:val="hr-HR"/>
              </w:rPr>
            </w:pPr>
            <w:proofErr w:type="spellStart"/>
            <w:r w:rsidRPr="002A654B">
              <w:rPr>
                <w:rFonts w:eastAsia="CIDFont+F3"/>
                <w:lang w:val="hr-HR"/>
              </w:rPr>
              <w:t>Rbr</w:t>
            </w:r>
            <w:proofErr w:type="spellEnd"/>
            <w:r w:rsidRPr="002A654B">
              <w:rPr>
                <w:rFonts w:eastAsia="CIDFont+F3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387D7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3"/>
                <w:lang w:val="hr-HR"/>
              </w:rPr>
              <w:t xml:space="preserve">ISHOD UČENJA*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F2A95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3"/>
                <w:lang w:val="hr-HR"/>
              </w:rPr>
              <w:t xml:space="preserve">Rezultat samoprocjene**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6916A0C" w14:textId="77777777" w:rsidR="00F1329F" w:rsidRPr="00346010" w:rsidRDefault="00D72E8A">
            <w:pPr>
              <w:pStyle w:val="NormalWeb"/>
              <w:rPr>
                <w:lang w:val="hr-HR"/>
              </w:rPr>
            </w:pPr>
            <w:proofErr w:type="spellStart"/>
            <w:r w:rsidRPr="002A654B">
              <w:rPr>
                <w:rFonts w:eastAsia="CIDFont+F3"/>
                <w:lang w:val="hr-HR"/>
              </w:rPr>
              <w:t>Obrazloženje</w:t>
            </w:r>
            <w:proofErr w:type="spellEnd"/>
            <w:r w:rsidRPr="002A654B">
              <w:rPr>
                <w:rFonts w:eastAsia="CIDFont+F3"/>
                <w:lang w:val="hr-HR"/>
              </w:rPr>
              <w:t xml:space="preserve">*** </w:t>
            </w:r>
          </w:p>
        </w:tc>
      </w:tr>
      <w:tr w:rsidR="00F1329F" w:rsidRPr="00346010" w14:paraId="421202A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FCE14F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C4B4C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C173E9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5"/>
                <w:lang w:val="hr-HR"/>
              </w:rPr>
              <w:t xml:space="preserve">Da/ne/nije sigurno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886832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1329F" w:rsidRPr="00346010" w14:paraId="7CBBDE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FBCABB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9D4585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80D423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E570DDE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1329F" w:rsidRPr="00346010" w14:paraId="5EB7640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57BBCC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CC52B6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8DBC2D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378DCB1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1329F" w:rsidRPr="00346010" w14:paraId="44E0216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85C97F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FDC42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01C8FC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8852DF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1329F" w:rsidRPr="00346010" w14:paraId="479254D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6F72DE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69CCA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09F209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8971877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1329F" w:rsidRPr="00346010" w14:paraId="0AC1166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CE6EA3" w14:textId="77777777" w:rsidR="00F1329F" w:rsidRPr="00346010" w:rsidRDefault="00D72E8A">
            <w:pPr>
              <w:pStyle w:val="NormalWeb"/>
              <w:rPr>
                <w:lang w:val="hr-HR"/>
              </w:rPr>
            </w:pPr>
            <w:r w:rsidRPr="002A654B">
              <w:rPr>
                <w:rFonts w:eastAsia="CIDFont+F2"/>
                <w:lang w:val="hr-HR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774094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F52DAE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E643BA" w14:textId="77777777" w:rsidR="00F1329F" w:rsidRPr="00346010" w:rsidRDefault="00F1329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C855379" w14:textId="4791E4C5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5"/>
          <w:lang w:val="hr-HR"/>
        </w:rPr>
        <w:t xml:space="preserve">* Ishod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 odnosi se na ishod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 kolegija, modula, odnosno studija kako je utvrđen studijskim programom. Ako se </w:t>
      </w:r>
      <w:proofErr w:type="spellStart"/>
      <w:r w:rsidRPr="002A654B">
        <w:rPr>
          <w:rFonts w:eastAsia="CIDFont+F5"/>
          <w:lang w:val="hr-HR"/>
        </w:rPr>
        <w:t>traži</w:t>
      </w:r>
      <w:proofErr w:type="spellEnd"/>
      <w:r w:rsidRPr="002A654B">
        <w:rPr>
          <w:rFonts w:eastAsia="CIDFont+F5"/>
          <w:lang w:val="hr-HR"/>
        </w:rPr>
        <w:t xml:space="preserve"> priznavanje ishoda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 koji se ostvaruju </w:t>
      </w:r>
      <w:proofErr w:type="spellStart"/>
      <w:r w:rsidRPr="002A654B">
        <w:rPr>
          <w:rFonts w:eastAsia="CIDFont+F5"/>
          <w:lang w:val="hr-HR"/>
        </w:rPr>
        <w:t>untuar</w:t>
      </w:r>
      <w:proofErr w:type="spellEnd"/>
      <w:r w:rsidRPr="002A654B">
        <w:rPr>
          <w:rFonts w:eastAsia="CIDFont+F5"/>
          <w:lang w:val="hr-HR"/>
        </w:rPr>
        <w:t xml:space="preserve"> jednog kolegija, potrebno je navesti sve ishode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 tog kolegija (</w:t>
      </w:r>
      <w:r w:rsidR="004A6303" w:rsidRPr="002A654B">
        <w:rPr>
          <w:rFonts w:eastAsia="CIDFont+F5"/>
          <w:lang w:val="hr-HR"/>
        </w:rPr>
        <w:t>drugi stupac</w:t>
      </w:r>
      <w:r w:rsidRPr="002A654B">
        <w:rPr>
          <w:rFonts w:eastAsia="CIDFont+F5"/>
          <w:lang w:val="hr-HR"/>
        </w:rPr>
        <w:t>) i provesti samoprocjenu (</w:t>
      </w:r>
      <w:r w:rsidR="004A6303" w:rsidRPr="002A654B">
        <w:rPr>
          <w:rFonts w:eastAsia="CIDFont+F5"/>
          <w:lang w:val="hr-HR"/>
        </w:rPr>
        <w:t>treći stupac</w:t>
      </w:r>
      <w:r w:rsidRPr="002A654B">
        <w:rPr>
          <w:rFonts w:eastAsia="CIDFont+F5"/>
          <w:lang w:val="hr-HR"/>
        </w:rPr>
        <w:t>)</w:t>
      </w:r>
      <w:r w:rsidR="004A6303" w:rsidRPr="002A654B">
        <w:rPr>
          <w:rFonts w:eastAsia="CIDFont+F5"/>
          <w:lang w:val="hr-HR"/>
        </w:rPr>
        <w:t>.</w:t>
      </w:r>
      <w:r w:rsidRPr="002A654B">
        <w:rPr>
          <w:rFonts w:eastAsia="CIDFont+F5"/>
          <w:lang w:val="hr-HR"/>
        </w:rPr>
        <w:t xml:space="preserve"> </w:t>
      </w:r>
    </w:p>
    <w:p w14:paraId="11E00B92" w14:textId="77777777" w:rsidR="00F1329F" w:rsidRPr="00346010" w:rsidRDefault="00D72E8A">
      <w:pPr>
        <w:pStyle w:val="NormalWeb"/>
        <w:rPr>
          <w:lang w:val="hr-HR"/>
        </w:rPr>
      </w:pPr>
      <w:r w:rsidRPr="002A654B">
        <w:rPr>
          <w:rFonts w:eastAsia="CIDFont+F5"/>
          <w:lang w:val="hr-HR"/>
        </w:rPr>
        <w:t xml:space="preserve">** Podnositelj procjenjuje razinu ostvarenosti pojedinog ishoda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 (da, ne, nije sigurno) *** Osvrt podnositelja na </w:t>
      </w:r>
      <w:proofErr w:type="spellStart"/>
      <w:r w:rsidRPr="002A654B">
        <w:rPr>
          <w:rFonts w:eastAsia="CIDFont+F5"/>
          <w:lang w:val="hr-HR"/>
        </w:rPr>
        <w:t>sadržaj</w:t>
      </w:r>
      <w:proofErr w:type="spellEnd"/>
      <w:r w:rsidRPr="002A654B">
        <w:rPr>
          <w:rFonts w:eastAsia="CIDFont+F5"/>
          <w:lang w:val="hr-HR"/>
        </w:rPr>
        <w:t xml:space="preserve"> i </w:t>
      </w:r>
      <w:proofErr w:type="spellStart"/>
      <w:r w:rsidRPr="002A654B">
        <w:rPr>
          <w:rFonts w:eastAsia="CIDFont+F5"/>
          <w:lang w:val="hr-HR"/>
        </w:rPr>
        <w:t>način</w:t>
      </w:r>
      <w:proofErr w:type="spellEnd"/>
      <w:r w:rsidRPr="002A654B">
        <w:rPr>
          <w:rFonts w:eastAsia="CIDFont+F5"/>
          <w:lang w:val="hr-HR"/>
        </w:rPr>
        <w:t xml:space="preserve"> ostvarivanja ishoda </w:t>
      </w:r>
      <w:proofErr w:type="spellStart"/>
      <w:r w:rsidRPr="002A654B">
        <w:rPr>
          <w:rFonts w:eastAsia="CIDFont+F5"/>
          <w:lang w:val="hr-HR"/>
        </w:rPr>
        <w:t>učenja</w:t>
      </w:r>
      <w:proofErr w:type="spellEnd"/>
      <w:r w:rsidRPr="002A654B">
        <w:rPr>
          <w:rFonts w:eastAsia="CIDFont+F5"/>
          <w:lang w:val="hr-HR"/>
        </w:rPr>
        <w:t xml:space="preserve">. </w:t>
      </w:r>
    </w:p>
    <w:p w14:paraId="5B28A5DF" w14:textId="77777777" w:rsidR="00F1329F" w:rsidRPr="002A654B" w:rsidRDefault="00D72E8A">
      <w:pPr>
        <w:pStyle w:val="NormalWeb"/>
        <w:rPr>
          <w:rFonts w:eastAsia="CIDFont+F2"/>
          <w:lang w:val="hr-HR"/>
        </w:rPr>
      </w:pPr>
      <w:r w:rsidRPr="002A654B">
        <w:rPr>
          <w:rFonts w:eastAsia="CIDFont+F2"/>
          <w:lang w:val="hr-HR"/>
        </w:rPr>
        <w:t xml:space="preserve">Uz zahtjev podnositelj dostavlja dokumentaciju propisanu </w:t>
      </w:r>
      <w:proofErr w:type="spellStart"/>
      <w:r w:rsidRPr="002A654B">
        <w:rPr>
          <w:rFonts w:eastAsia="CIDFont+F2"/>
          <w:lang w:val="hr-HR"/>
        </w:rPr>
        <w:t>člankom</w:t>
      </w:r>
      <w:proofErr w:type="spellEnd"/>
      <w:r w:rsidRPr="002A654B">
        <w:rPr>
          <w:rFonts w:eastAsia="CIDFont+F2"/>
          <w:lang w:val="hr-HR"/>
        </w:rPr>
        <w:t xml:space="preserve"> 4. ovog Pravilnika</w:t>
      </w:r>
    </w:p>
    <w:p w14:paraId="417040F1" w14:textId="77777777" w:rsidR="00F1329F" w:rsidRPr="002A654B" w:rsidRDefault="00D72E8A">
      <w:pPr>
        <w:pStyle w:val="NormalWeb"/>
        <w:rPr>
          <w:rFonts w:eastAsia="CIDFont+F3"/>
          <w:lang w:val="hr-HR"/>
        </w:rPr>
      </w:pPr>
      <w:r w:rsidRPr="002A654B">
        <w:rPr>
          <w:rFonts w:eastAsia="CIDFont+F3"/>
          <w:lang w:val="hr-HR"/>
        </w:rPr>
        <w:t xml:space="preserve">Potpis podnositelja zahtjeva: </w:t>
      </w:r>
    </w:p>
    <w:p w14:paraId="291495FB" w14:textId="1C114F22" w:rsidR="00F1329F" w:rsidRPr="00346010" w:rsidRDefault="00D72E8A" w:rsidP="00BD29F5">
      <w:pPr>
        <w:pStyle w:val="NormalWeb"/>
        <w:rPr>
          <w:lang w:val="hr-HR"/>
        </w:rPr>
      </w:pPr>
      <w:r w:rsidRPr="002A654B">
        <w:rPr>
          <w:rFonts w:eastAsia="CIDFont+F3"/>
          <w:lang w:val="hr-HR"/>
        </w:rPr>
        <w:t xml:space="preserve">Mjesto i datum: </w:t>
      </w:r>
    </w:p>
    <w:sectPr w:rsidR="00F1329F" w:rsidRPr="003460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3">
    <w:altName w:val="苹方-简"/>
    <w:panose1 w:val="020B0604020202020204"/>
    <w:charset w:val="00"/>
    <w:family w:val="auto"/>
    <w:pitch w:val="default"/>
  </w:font>
  <w:font w:name="CIDFont+F2">
    <w:altName w:val="苹方-简"/>
    <w:panose1 w:val="020B0604020202020204"/>
    <w:charset w:val="00"/>
    <w:family w:val="auto"/>
    <w:pitch w:val="default"/>
  </w:font>
  <w:font w:name="CIDFont+F5">
    <w:altName w:val="苹方-简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A48"/>
    <w:multiLevelType w:val="hybridMultilevel"/>
    <w:tmpl w:val="00C837CC"/>
    <w:lvl w:ilvl="0" w:tplc="99A61CC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2B53DF"/>
    <w:multiLevelType w:val="hybridMultilevel"/>
    <w:tmpl w:val="955A4894"/>
    <w:lvl w:ilvl="0" w:tplc="08090017">
      <w:start w:val="1"/>
      <w:numFmt w:val="lowerLetter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A54454A"/>
    <w:multiLevelType w:val="hybridMultilevel"/>
    <w:tmpl w:val="FD4044F6"/>
    <w:lvl w:ilvl="0" w:tplc="2C0AD06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24E343C"/>
    <w:multiLevelType w:val="hybridMultilevel"/>
    <w:tmpl w:val="401020B4"/>
    <w:lvl w:ilvl="0" w:tplc="041A0017">
      <w:start w:val="1"/>
      <w:numFmt w:val="lowerLetter"/>
      <w:lvlText w:val="%1)"/>
      <w:lvlJc w:val="left"/>
      <w:pPr>
        <w:ind w:left="1145" w:hanging="360"/>
      </w:p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6170289"/>
    <w:multiLevelType w:val="hybridMultilevel"/>
    <w:tmpl w:val="E54EA4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1DEC"/>
    <w:multiLevelType w:val="multilevel"/>
    <w:tmpl w:val="26B11DEC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decimal"/>
      <w:lvlText w:val="%1.%2."/>
      <w:lvlJc w:val="left"/>
      <w:pPr>
        <w:ind w:left="2635" w:hanging="432"/>
      </w:pPr>
    </w:lvl>
    <w:lvl w:ilvl="2">
      <w:start w:val="1"/>
      <w:numFmt w:val="decimal"/>
      <w:lvlText w:val="%1.%2.%3."/>
      <w:lvlJc w:val="left"/>
      <w:pPr>
        <w:ind w:left="3067" w:hanging="504"/>
      </w:pPr>
    </w:lvl>
    <w:lvl w:ilvl="3">
      <w:start w:val="1"/>
      <w:numFmt w:val="decimal"/>
      <w:lvlText w:val="%1.%2.%3.%4."/>
      <w:lvlJc w:val="left"/>
      <w:pPr>
        <w:ind w:left="3571" w:hanging="648"/>
      </w:pPr>
    </w:lvl>
    <w:lvl w:ilvl="4">
      <w:start w:val="1"/>
      <w:numFmt w:val="decimal"/>
      <w:lvlText w:val="%1.%2.%3.%4.%5."/>
      <w:lvlJc w:val="left"/>
      <w:pPr>
        <w:ind w:left="4075" w:hanging="792"/>
      </w:pPr>
    </w:lvl>
    <w:lvl w:ilvl="5">
      <w:start w:val="1"/>
      <w:numFmt w:val="decimal"/>
      <w:lvlText w:val="%1.%2.%3.%4.%5.%6."/>
      <w:lvlJc w:val="left"/>
      <w:pPr>
        <w:ind w:left="4579" w:hanging="936"/>
      </w:pPr>
    </w:lvl>
    <w:lvl w:ilvl="6">
      <w:start w:val="1"/>
      <w:numFmt w:val="decimal"/>
      <w:lvlText w:val="%1.%2.%3.%4.%5.%6.%7."/>
      <w:lvlJc w:val="left"/>
      <w:pPr>
        <w:ind w:left="5083" w:hanging="1080"/>
      </w:pPr>
    </w:lvl>
    <w:lvl w:ilvl="7">
      <w:start w:val="1"/>
      <w:numFmt w:val="decimal"/>
      <w:lvlText w:val="%1.%2.%3.%4.%5.%6.%7.%8."/>
      <w:lvlJc w:val="left"/>
      <w:pPr>
        <w:ind w:left="5587" w:hanging="1224"/>
      </w:pPr>
    </w:lvl>
    <w:lvl w:ilvl="8">
      <w:start w:val="1"/>
      <w:numFmt w:val="decimal"/>
      <w:lvlText w:val="%1.%2.%3.%4.%5.%6.%7.%8.%9."/>
      <w:lvlJc w:val="left"/>
      <w:pPr>
        <w:ind w:left="6163" w:hanging="1440"/>
      </w:pPr>
    </w:lvl>
  </w:abstractNum>
  <w:abstractNum w:abstractNumId="6" w15:restartNumberingAfterBreak="0">
    <w:nsid w:val="39F11011"/>
    <w:multiLevelType w:val="multilevel"/>
    <w:tmpl w:val="1622709C"/>
    <w:lvl w:ilvl="0">
      <w:start w:val="1"/>
      <w:numFmt w:val="lowerLetter"/>
      <w:lvlText w:val="%1)"/>
      <w:lvlJc w:val="left"/>
      <w:pPr>
        <w:ind w:left="1797" w:hanging="360"/>
      </w:p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46818E2"/>
    <w:multiLevelType w:val="multilevel"/>
    <w:tmpl w:val="446818E2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84916"/>
    <w:multiLevelType w:val="hybridMultilevel"/>
    <w:tmpl w:val="2E689F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C745B"/>
    <w:multiLevelType w:val="hybridMultilevel"/>
    <w:tmpl w:val="55E81806"/>
    <w:lvl w:ilvl="0" w:tplc="D8084AE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C023D"/>
    <w:multiLevelType w:val="hybridMultilevel"/>
    <w:tmpl w:val="F6FCCCE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A7344B"/>
    <w:multiLevelType w:val="hybridMultilevel"/>
    <w:tmpl w:val="A392B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C24531"/>
    <w:multiLevelType w:val="multilevel"/>
    <w:tmpl w:val="5CC24531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CE513BC"/>
    <w:multiLevelType w:val="hybridMultilevel"/>
    <w:tmpl w:val="B510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0091C"/>
    <w:multiLevelType w:val="multilevel"/>
    <w:tmpl w:val="615009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636"/>
    <w:multiLevelType w:val="multilevel"/>
    <w:tmpl w:val="696C263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875BD"/>
    <w:multiLevelType w:val="multilevel"/>
    <w:tmpl w:val="92D8ED1E"/>
    <w:lvl w:ilvl="0">
      <w:start w:val="1"/>
      <w:numFmt w:val="decimal"/>
      <w:lvlText w:val="(%1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786A5CB4"/>
    <w:multiLevelType w:val="multilevel"/>
    <w:tmpl w:val="786A5CB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F00D4"/>
    <w:multiLevelType w:val="hybridMultilevel"/>
    <w:tmpl w:val="928C97F0"/>
    <w:lvl w:ilvl="0" w:tplc="B4661AC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D742FE5"/>
    <w:multiLevelType w:val="hybridMultilevel"/>
    <w:tmpl w:val="00E25ADC"/>
    <w:lvl w:ilvl="0" w:tplc="491E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354CE"/>
    <w:multiLevelType w:val="multilevel"/>
    <w:tmpl w:val="7D8354CE"/>
    <w:lvl w:ilvl="0">
      <w:start w:val="1"/>
      <w:numFmt w:val="lowerLetter"/>
      <w:lvlText w:val="%1)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num w:numId="1" w16cid:durableId="750467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1997">
    <w:abstractNumId w:val="20"/>
  </w:num>
  <w:num w:numId="3" w16cid:durableId="335116021">
    <w:abstractNumId w:val="5"/>
  </w:num>
  <w:num w:numId="4" w16cid:durableId="256791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031911">
    <w:abstractNumId w:val="17"/>
  </w:num>
  <w:num w:numId="6" w16cid:durableId="1374959429">
    <w:abstractNumId w:val="15"/>
  </w:num>
  <w:num w:numId="7" w16cid:durableId="268196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672019">
    <w:abstractNumId w:val="16"/>
  </w:num>
  <w:num w:numId="9" w16cid:durableId="1083375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4872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3792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51526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9314709">
    <w:abstractNumId w:val="7"/>
  </w:num>
  <w:num w:numId="14" w16cid:durableId="2112578027">
    <w:abstractNumId w:val="14"/>
  </w:num>
  <w:num w:numId="15" w16cid:durableId="885750664">
    <w:abstractNumId w:val="3"/>
  </w:num>
  <w:num w:numId="16" w16cid:durableId="1104886270">
    <w:abstractNumId w:val="19"/>
  </w:num>
  <w:num w:numId="17" w16cid:durableId="441150765">
    <w:abstractNumId w:val="4"/>
  </w:num>
  <w:num w:numId="18" w16cid:durableId="899443004">
    <w:abstractNumId w:val="18"/>
  </w:num>
  <w:num w:numId="19" w16cid:durableId="1159007295">
    <w:abstractNumId w:val="0"/>
  </w:num>
  <w:num w:numId="20" w16cid:durableId="1154103615">
    <w:abstractNumId w:val="8"/>
  </w:num>
  <w:num w:numId="21" w16cid:durableId="933980852">
    <w:abstractNumId w:val="10"/>
  </w:num>
  <w:num w:numId="22" w16cid:durableId="1167671980">
    <w:abstractNumId w:val="2"/>
  </w:num>
  <w:num w:numId="23" w16cid:durableId="264583030">
    <w:abstractNumId w:val="13"/>
  </w:num>
  <w:num w:numId="24" w16cid:durableId="1929149373">
    <w:abstractNumId w:val="11"/>
  </w:num>
  <w:num w:numId="25" w16cid:durableId="1739864923">
    <w:abstractNumId w:val="9"/>
  </w:num>
  <w:num w:numId="26" w16cid:durableId="1628390845">
    <w:abstractNumId w:val="1"/>
  </w:num>
  <w:num w:numId="27" w16cid:durableId="349719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D1"/>
    <w:rsid w:val="00010F82"/>
    <w:rsid w:val="000142A7"/>
    <w:rsid w:val="00096941"/>
    <w:rsid w:val="000A47CD"/>
    <w:rsid w:val="000A73DC"/>
    <w:rsid w:val="00121F24"/>
    <w:rsid w:val="001D0B7A"/>
    <w:rsid w:val="001F1F1F"/>
    <w:rsid w:val="00205B2E"/>
    <w:rsid w:val="00235546"/>
    <w:rsid w:val="00250AAE"/>
    <w:rsid w:val="00264459"/>
    <w:rsid w:val="002A654B"/>
    <w:rsid w:val="002B05E8"/>
    <w:rsid w:val="002F656E"/>
    <w:rsid w:val="00341856"/>
    <w:rsid w:val="00346010"/>
    <w:rsid w:val="00386C50"/>
    <w:rsid w:val="00392603"/>
    <w:rsid w:val="00407031"/>
    <w:rsid w:val="00416497"/>
    <w:rsid w:val="0045759C"/>
    <w:rsid w:val="004A6303"/>
    <w:rsid w:val="004C63DF"/>
    <w:rsid w:val="004D405B"/>
    <w:rsid w:val="00541EF3"/>
    <w:rsid w:val="00587F02"/>
    <w:rsid w:val="005A70E0"/>
    <w:rsid w:val="005B1DCD"/>
    <w:rsid w:val="005F3714"/>
    <w:rsid w:val="005F5390"/>
    <w:rsid w:val="00631D8D"/>
    <w:rsid w:val="00662B74"/>
    <w:rsid w:val="0067606B"/>
    <w:rsid w:val="006A6D17"/>
    <w:rsid w:val="00705AD9"/>
    <w:rsid w:val="00707C97"/>
    <w:rsid w:val="007213A6"/>
    <w:rsid w:val="0072749A"/>
    <w:rsid w:val="0073737B"/>
    <w:rsid w:val="00747B25"/>
    <w:rsid w:val="0076161F"/>
    <w:rsid w:val="007973F4"/>
    <w:rsid w:val="007B1B2D"/>
    <w:rsid w:val="007C7AB6"/>
    <w:rsid w:val="007E1904"/>
    <w:rsid w:val="00806D70"/>
    <w:rsid w:val="008113DB"/>
    <w:rsid w:val="008200BC"/>
    <w:rsid w:val="0085626F"/>
    <w:rsid w:val="008779F8"/>
    <w:rsid w:val="008B2950"/>
    <w:rsid w:val="00926429"/>
    <w:rsid w:val="00967715"/>
    <w:rsid w:val="009872AA"/>
    <w:rsid w:val="009A739D"/>
    <w:rsid w:val="009B16DC"/>
    <w:rsid w:val="009C66F6"/>
    <w:rsid w:val="00A23078"/>
    <w:rsid w:val="00A40096"/>
    <w:rsid w:val="00A44CA2"/>
    <w:rsid w:val="00A45614"/>
    <w:rsid w:val="00A5007E"/>
    <w:rsid w:val="00A5228F"/>
    <w:rsid w:val="00A62FF5"/>
    <w:rsid w:val="00A6555E"/>
    <w:rsid w:val="00A66048"/>
    <w:rsid w:val="00A71522"/>
    <w:rsid w:val="00A721D1"/>
    <w:rsid w:val="00AB3F2F"/>
    <w:rsid w:val="00AF1019"/>
    <w:rsid w:val="00B54E1E"/>
    <w:rsid w:val="00BA015E"/>
    <w:rsid w:val="00BD29F5"/>
    <w:rsid w:val="00C1774F"/>
    <w:rsid w:val="00CC325E"/>
    <w:rsid w:val="00CC5FFB"/>
    <w:rsid w:val="00CF5572"/>
    <w:rsid w:val="00D1424D"/>
    <w:rsid w:val="00D6237C"/>
    <w:rsid w:val="00D72E8A"/>
    <w:rsid w:val="00E32717"/>
    <w:rsid w:val="00E52DB0"/>
    <w:rsid w:val="00E80581"/>
    <w:rsid w:val="00EA7E9C"/>
    <w:rsid w:val="00F1329F"/>
    <w:rsid w:val="00F37AC3"/>
    <w:rsid w:val="00F5637F"/>
    <w:rsid w:val="00FB50C5"/>
    <w:rsid w:val="00FC7471"/>
    <w:rsid w:val="00FD0AC8"/>
    <w:rsid w:val="00FD6ECC"/>
    <w:rsid w:val="3F5F3F17"/>
    <w:rsid w:val="67DFACF2"/>
    <w:rsid w:val="6FEC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8B6C9A"/>
  <w15:docId w15:val="{EA7831BA-952E-4331-A39A-0DCFB308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 w:val="24"/>
      <w:szCs w:val="24"/>
      <w:lang w:val="zh-CN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45614"/>
    <w:rPr>
      <w:rFonts w:asciiTheme="minorHAnsi" w:eastAsiaTheme="minorHAnsi" w:hAnsiTheme="minorHAnsi" w:cstheme="minorBidi"/>
      <w:kern w:val="2"/>
      <w:sz w:val="24"/>
      <w:szCs w:val="24"/>
      <w:lang w:val="zh-CN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F6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5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56E"/>
    <w:rPr>
      <w:rFonts w:asciiTheme="minorHAnsi" w:eastAsiaTheme="minorHAnsi" w:hAnsiTheme="minorHAnsi" w:cstheme="minorBidi"/>
      <w:kern w:val="2"/>
      <w:lang w:val="zh-CN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6E"/>
    <w:rPr>
      <w:rFonts w:asciiTheme="minorHAnsi" w:eastAsiaTheme="minorHAnsi" w:hAnsiTheme="minorHAnsi" w:cstheme="minorBidi"/>
      <w:b/>
      <w:bCs/>
      <w:kern w:val="2"/>
      <w:lang w:val="zh-CN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1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66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166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Pećin</dc:creator>
  <cp:lastModifiedBy>Nino Maćešić</cp:lastModifiedBy>
  <cp:revision>3</cp:revision>
  <dcterms:created xsi:type="dcterms:W3CDTF">2024-11-13T19:41:00Z</dcterms:created>
  <dcterms:modified xsi:type="dcterms:W3CDTF">2024-11-13T19:53:00Z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  <property fmtid="{D5CDD505-2E9C-101B-9397-08002B2CF9AE}" pid="3" name="GrammarlyDocumentId">
    <vt:lpwstr>8c1f90cb4c3455cb587f0eec105a66733503b7badf300ee1b775b37dd87a31e2</vt:lpwstr>
  </property>
</Properties>
</file>